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E211" w14:textId="5DCB0669" w:rsidR="007C0F19" w:rsidRDefault="00E01BDF">
      <w:pPr>
        <w:spacing w:after="9" w:line="252" w:lineRule="auto"/>
        <w:ind w:left="-5" w:right="620"/>
      </w:pPr>
      <w:r>
        <w:rPr>
          <w:b/>
        </w:rPr>
        <w:t xml:space="preserve">MINUTES OF A MEETING OF THE FINANCE AND GENERAL PURPOSES COMMITTEE </w:t>
      </w:r>
    </w:p>
    <w:p w14:paraId="16B37D18" w14:textId="732BAB19" w:rsidR="00546A85" w:rsidRDefault="00E01BDF" w:rsidP="00546A85">
      <w:pPr>
        <w:spacing w:after="9" w:line="252" w:lineRule="auto"/>
        <w:ind w:left="-5" w:right="620"/>
        <w:rPr>
          <w:b/>
        </w:rPr>
      </w:pPr>
      <w:r>
        <w:rPr>
          <w:b/>
        </w:rPr>
        <w:t xml:space="preserve">OF KINVER PARISH COUNCIL HELD </w:t>
      </w:r>
      <w:r w:rsidR="006C1130">
        <w:rPr>
          <w:b/>
        </w:rPr>
        <w:t xml:space="preserve">AT </w:t>
      </w:r>
      <w:r w:rsidR="002A1E45">
        <w:rPr>
          <w:b/>
        </w:rPr>
        <w:t xml:space="preserve">95 HIGH STREET, </w:t>
      </w:r>
      <w:r w:rsidR="006C1130">
        <w:rPr>
          <w:b/>
        </w:rPr>
        <w:t>KINV</w:t>
      </w:r>
      <w:r>
        <w:rPr>
          <w:b/>
        </w:rPr>
        <w:t xml:space="preserve">ER ON WEDNESDAY </w:t>
      </w:r>
      <w:r w:rsidR="006B41E5">
        <w:rPr>
          <w:b/>
        </w:rPr>
        <w:t>16</w:t>
      </w:r>
      <w:r w:rsidR="006B41E5" w:rsidRPr="006B41E5">
        <w:rPr>
          <w:b/>
          <w:vertAlign w:val="superscript"/>
        </w:rPr>
        <w:t>TH</w:t>
      </w:r>
      <w:r w:rsidR="006B41E5">
        <w:rPr>
          <w:b/>
        </w:rPr>
        <w:t xml:space="preserve"> FEBRUARY 2022</w:t>
      </w:r>
    </w:p>
    <w:p w14:paraId="7ED2D02A" w14:textId="77777777" w:rsidR="007C0F19" w:rsidRDefault="00E01BDF" w:rsidP="00546A85">
      <w:pPr>
        <w:spacing w:after="9" w:line="252" w:lineRule="auto"/>
        <w:ind w:left="-5" w:right="620" w:firstLine="720"/>
      </w:pPr>
      <w:r>
        <w:rPr>
          <w:b/>
        </w:rPr>
        <w:t xml:space="preserve"> _______________________________________________________ </w:t>
      </w:r>
    </w:p>
    <w:p w14:paraId="2D4E072F" w14:textId="77777777" w:rsidR="0066279E" w:rsidRDefault="00E01BDF" w:rsidP="0066279E">
      <w:pPr>
        <w:spacing w:after="0" w:line="259" w:lineRule="auto"/>
        <w:ind w:left="0" w:right="0" w:firstLine="0"/>
      </w:pPr>
      <w:r>
        <w:t xml:space="preserve"> </w:t>
      </w:r>
    </w:p>
    <w:p w14:paraId="6B55FC8E" w14:textId="0F96F552" w:rsidR="00D9362B" w:rsidRDefault="00E01BDF" w:rsidP="0066279E">
      <w:pPr>
        <w:spacing w:after="0" w:line="259" w:lineRule="auto"/>
        <w:ind w:left="0" w:right="0" w:firstLine="0"/>
      </w:pPr>
      <w:r>
        <w:t>Councillor</w:t>
      </w:r>
      <w:r w:rsidR="002D2C86">
        <w:t>s</w:t>
      </w:r>
      <w:r>
        <w:t>:)</w:t>
      </w:r>
      <w:r w:rsidR="003A5C7B">
        <w:t>,</w:t>
      </w:r>
      <w:r w:rsidR="00477840" w:rsidRPr="00477840">
        <w:t xml:space="preserve"> </w:t>
      </w:r>
      <w:r w:rsidR="00D9362B">
        <w:t>P Wooddisse (Chairman),</w:t>
      </w:r>
      <w:r w:rsidR="00D9362B" w:rsidRPr="00477840">
        <w:t xml:space="preserve"> </w:t>
      </w:r>
      <w:r w:rsidR="00D9362B">
        <w:t xml:space="preserve">Mrs C Allen, </w:t>
      </w:r>
      <w:r w:rsidR="00D9362B" w:rsidRPr="00A40E81">
        <w:t>H</w:t>
      </w:r>
      <w:r w:rsidR="00D9362B">
        <w:t xml:space="preserve"> Williams</w:t>
      </w:r>
      <w:r w:rsidR="004035E6">
        <w:t xml:space="preserve">, I G Sadler (Vice Chairman) arrived at </w:t>
      </w:r>
      <w:r w:rsidR="00761B96">
        <w:t xml:space="preserve">the </w:t>
      </w:r>
      <w:r w:rsidR="004035E6">
        <w:t>start of item 5.</w:t>
      </w:r>
      <w:r w:rsidR="00D9362B">
        <w:t xml:space="preserve"> </w:t>
      </w:r>
    </w:p>
    <w:p w14:paraId="6938DE72" w14:textId="77777777" w:rsidR="006B41E5" w:rsidRDefault="006B41E5" w:rsidP="00D66E12">
      <w:pPr>
        <w:ind w:left="0" w:right="143" w:firstLine="0"/>
      </w:pPr>
    </w:p>
    <w:p w14:paraId="365DA3EC" w14:textId="35E5B744" w:rsidR="00B87955" w:rsidRDefault="00E81E13" w:rsidP="00D66E12">
      <w:pPr>
        <w:ind w:left="0" w:right="143" w:firstLine="0"/>
      </w:pPr>
      <w:r>
        <w:t>Also in attendance: Mrs M Fullwood</w:t>
      </w:r>
      <w:r w:rsidR="00E87D56">
        <w:t xml:space="preserve"> </w:t>
      </w:r>
      <w:r w:rsidR="00AE6AA4">
        <w:t>and D McGirr</w:t>
      </w:r>
      <w:r>
        <w:t>.</w:t>
      </w:r>
    </w:p>
    <w:p w14:paraId="7B03DC17" w14:textId="77777777" w:rsidR="00BA3DB6" w:rsidRPr="00BA3DB6" w:rsidRDefault="00BA3DB6" w:rsidP="00BA3DB6">
      <w:pPr>
        <w:widowControl w:val="0"/>
        <w:spacing w:after="0" w:line="240" w:lineRule="auto"/>
        <w:ind w:left="0" w:right="0" w:firstLine="0"/>
        <w:rPr>
          <w:rFonts w:eastAsia="Times New Roman" w:cs="Times New Roman"/>
          <w:snapToGrid w:val="0"/>
          <w:color w:val="auto"/>
          <w:sz w:val="22"/>
          <w:lang w:eastAsia="en-US"/>
        </w:rPr>
      </w:pPr>
    </w:p>
    <w:p w14:paraId="5E1F4E26" w14:textId="0CFF5E3E" w:rsid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snapToGrid w:val="0"/>
          <w:color w:val="auto"/>
          <w:szCs w:val="24"/>
          <w:lang w:eastAsia="en-US"/>
        </w:rPr>
      </w:pPr>
      <w:r w:rsidRPr="00BA3DB6">
        <w:rPr>
          <w:rFonts w:eastAsia="Times New Roman" w:cs="Times New Roman"/>
          <w:snapToGrid w:val="0"/>
          <w:color w:val="auto"/>
          <w:szCs w:val="24"/>
          <w:lang w:eastAsia="en-US"/>
        </w:rPr>
        <w:t>Apologies for Absence</w:t>
      </w:r>
    </w:p>
    <w:p w14:paraId="3BCF195C" w14:textId="130CB80A" w:rsidR="00BA3DB6" w:rsidRDefault="00BA3DB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69FD1466" w14:textId="0B7A3D36" w:rsidR="00BA3DB6" w:rsidRDefault="006B41E5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  <w:r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Apologies of absence were received from </w:t>
      </w:r>
      <w:r>
        <w:t>JK Hall (ex-officio).</w:t>
      </w:r>
      <w:r w:rsidR="00EF5B50">
        <w:t xml:space="preserve">  </w:t>
      </w:r>
    </w:p>
    <w:p w14:paraId="7ACD73E1" w14:textId="77777777" w:rsidR="00E81E13" w:rsidRPr="00BA3DB6" w:rsidRDefault="00E81E13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7205E1F1" w14:textId="2D0472CF" w:rsid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snapToGrid w:val="0"/>
          <w:color w:val="auto"/>
          <w:szCs w:val="24"/>
          <w:lang w:eastAsia="en-US"/>
        </w:rPr>
      </w:pPr>
      <w:r w:rsidRPr="00BA3DB6">
        <w:rPr>
          <w:rFonts w:eastAsia="Times New Roman" w:cs="Times New Roman"/>
          <w:snapToGrid w:val="0"/>
          <w:color w:val="auto"/>
          <w:szCs w:val="24"/>
          <w:lang w:eastAsia="en-US"/>
        </w:rPr>
        <w:t>Declarations of Interest</w:t>
      </w:r>
    </w:p>
    <w:p w14:paraId="1EB53C4E" w14:textId="29D72C4B" w:rsidR="00BA3DB6" w:rsidRDefault="00BA3DB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66BF6F6A" w14:textId="09BEDAE4" w:rsidR="00761B96" w:rsidRDefault="00120D5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  <w:r>
        <w:rPr>
          <w:rFonts w:eastAsia="Times New Roman" w:cs="Times New Roman"/>
          <w:snapToGrid w:val="0"/>
          <w:color w:val="auto"/>
          <w:szCs w:val="24"/>
          <w:lang w:eastAsia="en-US"/>
        </w:rPr>
        <w:t>Cllr Mrs C Allen declared prejudicial interest</w:t>
      </w:r>
      <w:r w:rsidR="00DC7905">
        <w:rPr>
          <w:rFonts w:eastAsia="Times New Roman" w:cs="Times New Roman"/>
          <w:snapToGrid w:val="0"/>
          <w:color w:val="auto"/>
          <w:szCs w:val="24"/>
          <w:lang w:eastAsia="en-US"/>
        </w:rPr>
        <w:t>s</w:t>
      </w:r>
      <w:r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in relation to the grant application for the Youth Café </w:t>
      </w:r>
      <w:r w:rsidR="00761B96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and the Neighbourhood Plan </w:t>
      </w:r>
      <w:r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and </w:t>
      </w:r>
      <w:r w:rsidR="00761B96">
        <w:rPr>
          <w:rFonts w:eastAsia="Times New Roman" w:cs="Times New Roman"/>
          <w:snapToGrid w:val="0"/>
          <w:color w:val="auto"/>
          <w:szCs w:val="24"/>
          <w:lang w:eastAsia="en-US"/>
        </w:rPr>
        <w:t>took no part in the discussion or decision on these items.</w:t>
      </w:r>
    </w:p>
    <w:p w14:paraId="7BA3D3F6" w14:textId="77777777" w:rsidR="00BA3DB6" w:rsidRPr="00BA3DB6" w:rsidRDefault="00BA3DB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66B9C818" w14:textId="5FCDC01D" w:rsid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color w:val="auto"/>
          <w:szCs w:val="24"/>
        </w:rPr>
      </w:pPr>
      <w:r w:rsidRPr="00BA3DB6">
        <w:rPr>
          <w:rFonts w:eastAsia="Times New Roman" w:cs="Times New Roman"/>
          <w:snapToGrid w:val="0"/>
          <w:color w:val="auto"/>
          <w:szCs w:val="24"/>
          <w:lang w:eastAsia="en-US"/>
        </w:rPr>
        <w:t>M</w:t>
      </w:r>
      <w:r w:rsidRPr="00BA3DB6">
        <w:rPr>
          <w:rFonts w:eastAsia="Times New Roman" w:cs="Times New Roman"/>
          <w:color w:val="auto"/>
          <w:szCs w:val="24"/>
        </w:rPr>
        <w:t xml:space="preserve">inutes of the Meeting held on </w:t>
      </w:r>
      <w:r w:rsidR="006B41E5">
        <w:rPr>
          <w:rFonts w:eastAsia="Times New Roman" w:cs="Times New Roman"/>
          <w:color w:val="auto"/>
          <w:szCs w:val="24"/>
        </w:rPr>
        <w:t>24</w:t>
      </w:r>
      <w:r w:rsidR="006B41E5" w:rsidRPr="006B41E5">
        <w:rPr>
          <w:rFonts w:eastAsia="Times New Roman" w:cs="Times New Roman"/>
          <w:color w:val="auto"/>
          <w:szCs w:val="24"/>
          <w:vertAlign w:val="superscript"/>
        </w:rPr>
        <w:t>th</w:t>
      </w:r>
      <w:r w:rsidR="006B41E5">
        <w:rPr>
          <w:rFonts w:eastAsia="Times New Roman" w:cs="Times New Roman"/>
          <w:color w:val="auto"/>
          <w:szCs w:val="24"/>
        </w:rPr>
        <w:t xml:space="preserve"> November</w:t>
      </w:r>
      <w:r w:rsidRPr="00BA3DB6">
        <w:rPr>
          <w:rFonts w:eastAsia="Times New Roman" w:cs="Times New Roman"/>
          <w:color w:val="auto"/>
          <w:szCs w:val="24"/>
        </w:rPr>
        <w:t xml:space="preserve"> 2021</w:t>
      </w:r>
    </w:p>
    <w:p w14:paraId="00EE59C6" w14:textId="77777777" w:rsidR="00120D56" w:rsidRDefault="00120D56" w:rsidP="00BA3DB6">
      <w:pPr>
        <w:pStyle w:val="ListParagraph"/>
        <w:ind w:right="1049" w:firstLine="0"/>
      </w:pPr>
    </w:p>
    <w:p w14:paraId="05C3E326" w14:textId="00FC5585" w:rsidR="00120D56" w:rsidRDefault="00BA3DB6" w:rsidP="00BA3DB6">
      <w:pPr>
        <w:pStyle w:val="ListParagraph"/>
        <w:ind w:right="1049" w:firstLine="0"/>
      </w:pPr>
      <w:r>
        <w:t xml:space="preserve">The minutes of the meeting held on </w:t>
      </w:r>
      <w:r w:rsidR="006B41E5">
        <w:t>24</w:t>
      </w:r>
      <w:r w:rsidR="006B41E5" w:rsidRPr="006B41E5">
        <w:rPr>
          <w:vertAlign w:val="superscript"/>
        </w:rPr>
        <w:t>th</w:t>
      </w:r>
      <w:r w:rsidR="006B41E5">
        <w:t xml:space="preserve"> November</w:t>
      </w:r>
      <w:r>
        <w:t xml:space="preserve"> 2021 were approved and signed as a true record of that meeting</w:t>
      </w:r>
      <w:r w:rsidR="00EF5B50">
        <w:t>.</w:t>
      </w:r>
    </w:p>
    <w:p w14:paraId="2549AFF7" w14:textId="77777777" w:rsidR="00BA3DB6" w:rsidRPr="00BA3DB6" w:rsidRDefault="00BA3DB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003E3024" w14:textId="243861F3" w:rsid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color w:val="auto"/>
          <w:szCs w:val="24"/>
        </w:rPr>
      </w:pPr>
      <w:r w:rsidRPr="00BA3DB6">
        <w:rPr>
          <w:rFonts w:eastAsia="Times New Roman" w:cs="Times New Roman"/>
          <w:color w:val="auto"/>
          <w:szCs w:val="24"/>
        </w:rPr>
        <w:t>To review the budget comparison to 31</w:t>
      </w:r>
      <w:r w:rsidRPr="00BA3DB6">
        <w:rPr>
          <w:rFonts w:eastAsia="Times New Roman" w:cs="Times New Roman"/>
          <w:color w:val="auto"/>
          <w:szCs w:val="24"/>
          <w:vertAlign w:val="superscript"/>
        </w:rPr>
        <w:t>st</w:t>
      </w:r>
      <w:r w:rsidRPr="00BA3DB6">
        <w:rPr>
          <w:rFonts w:eastAsia="Times New Roman" w:cs="Times New Roman"/>
          <w:color w:val="auto"/>
          <w:szCs w:val="24"/>
        </w:rPr>
        <w:t xml:space="preserve"> </w:t>
      </w:r>
      <w:r w:rsidR="006B41E5">
        <w:rPr>
          <w:rFonts w:eastAsia="Times New Roman" w:cs="Times New Roman"/>
          <w:color w:val="auto"/>
          <w:szCs w:val="24"/>
        </w:rPr>
        <w:t>January 2022</w:t>
      </w:r>
      <w:r w:rsidRPr="00BA3DB6">
        <w:rPr>
          <w:rFonts w:eastAsia="Times New Roman" w:cs="Times New Roman"/>
          <w:color w:val="auto"/>
          <w:szCs w:val="24"/>
        </w:rPr>
        <w:t>(figures attached)</w:t>
      </w:r>
    </w:p>
    <w:p w14:paraId="20778A16" w14:textId="24F925BE" w:rsidR="00BA3DB6" w:rsidRDefault="00BA3DB6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0529A2E6" w14:textId="51C4DE97" w:rsidR="00BA3DB6" w:rsidRDefault="00895F6F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The budget comparison figures </w:t>
      </w:r>
      <w:r w:rsidR="00120D56">
        <w:rPr>
          <w:rFonts w:eastAsia="Times New Roman" w:cs="Times New Roman"/>
          <w:color w:val="auto"/>
          <w:szCs w:val="24"/>
        </w:rPr>
        <w:t xml:space="preserve">prepared by the Chairman </w:t>
      </w:r>
      <w:r w:rsidR="006B41E5">
        <w:rPr>
          <w:rFonts w:eastAsia="Times New Roman" w:cs="Times New Roman"/>
          <w:color w:val="auto"/>
          <w:szCs w:val="24"/>
        </w:rPr>
        <w:t>and a copy prepared by the Clerk</w:t>
      </w:r>
      <w:r w:rsidR="0066279E">
        <w:rPr>
          <w:rFonts w:eastAsia="Times New Roman" w:cs="Times New Roman"/>
          <w:color w:val="auto"/>
          <w:szCs w:val="24"/>
        </w:rPr>
        <w:t xml:space="preserve"> (see appendix 1 to these minutes)</w:t>
      </w:r>
      <w:r w:rsidR="001E7B7F">
        <w:rPr>
          <w:rFonts w:eastAsia="Times New Roman" w:cs="Times New Roman"/>
          <w:color w:val="auto"/>
          <w:szCs w:val="24"/>
        </w:rPr>
        <w:t xml:space="preserve"> </w:t>
      </w:r>
      <w:r w:rsidR="006B41E5">
        <w:rPr>
          <w:rFonts w:eastAsia="Times New Roman" w:cs="Times New Roman"/>
          <w:color w:val="auto"/>
          <w:szCs w:val="24"/>
        </w:rPr>
        <w:t xml:space="preserve">were </w:t>
      </w:r>
      <w:r w:rsidR="00A859A0">
        <w:rPr>
          <w:rFonts w:eastAsia="Times New Roman" w:cs="Times New Roman"/>
          <w:color w:val="auto"/>
          <w:szCs w:val="24"/>
        </w:rPr>
        <w:t>circulated prior to the meeting. Th</w:t>
      </w:r>
      <w:r w:rsidR="00761B96">
        <w:rPr>
          <w:rFonts w:eastAsia="Times New Roman" w:cs="Times New Roman"/>
          <w:color w:val="auto"/>
          <w:szCs w:val="24"/>
        </w:rPr>
        <w:t>ese</w:t>
      </w:r>
      <w:r w:rsidR="00A859A0">
        <w:rPr>
          <w:rFonts w:eastAsia="Times New Roman" w:cs="Times New Roman"/>
          <w:color w:val="auto"/>
          <w:szCs w:val="24"/>
        </w:rPr>
        <w:t xml:space="preserve"> was </w:t>
      </w:r>
      <w:r>
        <w:rPr>
          <w:rFonts w:eastAsia="Times New Roman" w:cs="Times New Roman"/>
          <w:color w:val="auto"/>
          <w:szCs w:val="24"/>
        </w:rPr>
        <w:t>noted.</w:t>
      </w:r>
    </w:p>
    <w:p w14:paraId="75CADC3E" w14:textId="77777777" w:rsidR="00895F6F" w:rsidRPr="00BA3DB6" w:rsidRDefault="00895F6F" w:rsidP="00BA3DB6">
      <w:pPr>
        <w:widowControl w:val="0"/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6CC98C5F" w14:textId="745C6AFE" w:rsid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color w:val="auto"/>
          <w:szCs w:val="24"/>
        </w:rPr>
      </w:pPr>
      <w:r w:rsidRPr="00BA3DB6">
        <w:rPr>
          <w:rFonts w:eastAsia="Times New Roman" w:cs="Times New Roman"/>
          <w:color w:val="auto"/>
          <w:szCs w:val="24"/>
        </w:rPr>
        <w:t>To receive formally the accounts to 31</w:t>
      </w:r>
      <w:r w:rsidRPr="00BA3DB6">
        <w:rPr>
          <w:rFonts w:eastAsia="Times New Roman" w:cs="Times New Roman"/>
          <w:color w:val="auto"/>
          <w:szCs w:val="24"/>
          <w:vertAlign w:val="superscript"/>
        </w:rPr>
        <w:t>st</w:t>
      </w:r>
      <w:r w:rsidRPr="00BA3DB6">
        <w:rPr>
          <w:rFonts w:eastAsia="Times New Roman" w:cs="Times New Roman"/>
          <w:color w:val="auto"/>
          <w:szCs w:val="24"/>
        </w:rPr>
        <w:t xml:space="preserve"> </w:t>
      </w:r>
      <w:r w:rsidR="006B41E5">
        <w:rPr>
          <w:rFonts w:eastAsia="Times New Roman" w:cs="Times New Roman"/>
          <w:color w:val="auto"/>
          <w:szCs w:val="24"/>
        </w:rPr>
        <w:t>January 2022</w:t>
      </w:r>
      <w:r w:rsidRPr="00BA3DB6">
        <w:rPr>
          <w:rFonts w:eastAsia="Times New Roman" w:cs="Times New Roman"/>
          <w:color w:val="auto"/>
          <w:szCs w:val="24"/>
        </w:rPr>
        <w:t xml:space="preserve"> (figures attached)</w:t>
      </w:r>
    </w:p>
    <w:p w14:paraId="23167E81" w14:textId="30FFDDB3" w:rsidR="00BA3DB6" w:rsidRDefault="00BA3DB6" w:rsidP="00BA3DB6">
      <w:pPr>
        <w:widowControl w:val="0"/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1A76E31E" w14:textId="697F543F" w:rsidR="004C70AD" w:rsidRDefault="00895F6F" w:rsidP="00895F6F">
      <w:pPr>
        <w:ind w:left="715" w:right="1049"/>
      </w:pPr>
      <w:r>
        <w:t xml:space="preserve">The accounts as attached as Appendix </w:t>
      </w:r>
      <w:r w:rsidR="0066279E">
        <w:t>2</w:t>
      </w:r>
      <w:r>
        <w:t xml:space="preserve"> to these minutes: the figures were reviewed and noted</w:t>
      </w:r>
      <w:r w:rsidR="004C70AD">
        <w:t>.</w:t>
      </w:r>
    </w:p>
    <w:p w14:paraId="7862A89E" w14:textId="77777777" w:rsidR="00895F6F" w:rsidRDefault="00895F6F" w:rsidP="00895F6F">
      <w:pPr>
        <w:ind w:left="715" w:right="1049"/>
      </w:pPr>
    </w:p>
    <w:p w14:paraId="7BEBB719" w14:textId="46BB5EE4" w:rsidR="00895F6F" w:rsidRDefault="00895F6F" w:rsidP="00895F6F">
      <w:pPr>
        <w:ind w:left="720" w:right="1049" w:firstLine="0"/>
      </w:pPr>
      <w:r>
        <w:t xml:space="preserve">It was </w:t>
      </w:r>
      <w:r>
        <w:rPr>
          <w:b/>
        </w:rPr>
        <w:t xml:space="preserve">Resolved </w:t>
      </w:r>
      <w:r>
        <w:t xml:space="preserve">to </w:t>
      </w:r>
      <w:r>
        <w:rPr>
          <w:b/>
        </w:rPr>
        <w:t>Recommend</w:t>
      </w:r>
      <w:r>
        <w:t xml:space="preserve"> to the Parish Council that the accounts as set as Appendix </w:t>
      </w:r>
      <w:r w:rsidR="0066279E">
        <w:t>2</w:t>
      </w:r>
      <w:r>
        <w:t xml:space="preserve"> to these minutes be accepted.  On a vote this was unanimous.</w:t>
      </w:r>
    </w:p>
    <w:p w14:paraId="6E3174DD" w14:textId="77777777" w:rsidR="00BA3DB6" w:rsidRPr="00BA3DB6" w:rsidRDefault="00BA3DB6" w:rsidP="00BA3DB6">
      <w:pPr>
        <w:widowControl w:val="0"/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0B1B1AAB" w14:textId="77777777" w:rsidR="00BA3DB6" w:rsidRPr="00BA3DB6" w:rsidRDefault="00BA3DB6" w:rsidP="00BA3DB6">
      <w:pPr>
        <w:widowControl w:val="0"/>
        <w:numPr>
          <w:ilvl w:val="0"/>
          <w:numId w:val="18"/>
        </w:numPr>
        <w:spacing w:after="0" w:line="240" w:lineRule="auto"/>
        <w:ind w:right="0"/>
        <w:rPr>
          <w:rFonts w:eastAsia="Times New Roman" w:cs="Times New Roman"/>
          <w:color w:val="auto"/>
          <w:szCs w:val="24"/>
        </w:rPr>
      </w:pPr>
      <w:r w:rsidRPr="00BA3DB6">
        <w:rPr>
          <w:rFonts w:eastAsia="Times New Roman" w:cs="Times New Roman"/>
          <w:color w:val="auto"/>
          <w:szCs w:val="24"/>
        </w:rPr>
        <w:t>Items referred from the Parish Council for funding</w:t>
      </w:r>
    </w:p>
    <w:p w14:paraId="365C4B70" w14:textId="0DC6D551" w:rsidR="006B41E5" w:rsidRDefault="006B41E5" w:rsidP="006B41E5">
      <w:pPr>
        <w:widowControl w:val="0"/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07EB4EDB" w14:textId="77777777" w:rsidR="000A3A71" w:rsidRDefault="004035E6" w:rsidP="006B41E5">
      <w:pPr>
        <w:widowControl w:val="0"/>
        <w:ind w:left="720"/>
      </w:pPr>
      <w:r>
        <w:t>Councillor Mrs C Allen took no part in the debate on th</w:t>
      </w:r>
      <w:r w:rsidR="000A3A71">
        <w:t>e Youth Club Grant and Neighbourhood Plan item.</w:t>
      </w:r>
    </w:p>
    <w:p w14:paraId="474E8918" w14:textId="693CDBA2" w:rsidR="004035E6" w:rsidRDefault="004035E6" w:rsidP="006B41E5">
      <w:pPr>
        <w:widowControl w:val="0"/>
        <w:ind w:left="720"/>
      </w:pPr>
    </w:p>
    <w:p w14:paraId="5EC2B8E8" w14:textId="69394285" w:rsidR="000A3A71" w:rsidRDefault="000A3A71" w:rsidP="006B41E5">
      <w:pPr>
        <w:widowControl w:val="0"/>
        <w:ind w:left="720"/>
      </w:pPr>
      <w:r>
        <w:t xml:space="preserve">It was </w:t>
      </w:r>
      <w:r w:rsidR="000A7706" w:rsidRPr="000A7706">
        <w:rPr>
          <w:b/>
          <w:bCs/>
        </w:rPr>
        <w:t>Resolved</w:t>
      </w:r>
      <w:r w:rsidR="000A7706">
        <w:t xml:space="preserve"> to </w:t>
      </w:r>
      <w:r w:rsidRPr="000A7706">
        <w:rPr>
          <w:b/>
          <w:bCs/>
        </w:rPr>
        <w:t>Recommend</w:t>
      </w:r>
      <w:r>
        <w:t xml:space="preserve"> to the Parish Council that:-</w:t>
      </w:r>
    </w:p>
    <w:p w14:paraId="6C9890A0" w14:textId="77777777" w:rsidR="000A3A71" w:rsidRDefault="000A3A71" w:rsidP="006B41E5">
      <w:pPr>
        <w:widowControl w:val="0"/>
        <w:ind w:left="720"/>
      </w:pPr>
    </w:p>
    <w:p w14:paraId="6C0E911E" w14:textId="780D547E" w:rsidR="006B41E5" w:rsidRDefault="004035E6" w:rsidP="006B41E5">
      <w:pPr>
        <w:widowControl w:val="0"/>
        <w:ind w:left="720"/>
      </w:pPr>
      <w:r>
        <w:t>The g</w:t>
      </w:r>
      <w:r w:rsidR="006B41E5">
        <w:t>rant application for</w:t>
      </w:r>
      <w:r>
        <w:t xml:space="preserve"> the </w:t>
      </w:r>
      <w:r w:rsidR="006B41E5">
        <w:t>Youth Café</w:t>
      </w:r>
      <w:r w:rsidR="006B41E5">
        <w:tab/>
      </w:r>
      <w:r w:rsidR="00DC7905">
        <w:t>for</w:t>
      </w:r>
      <w:r w:rsidR="0066279E">
        <w:t xml:space="preserve"> </w:t>
      </w:r>
      <w:r w:rsidR="00DC7905">
        <w:t>the room hire up to 31</w:t>
      </w:r>
      <w:r w:rsidR="00DC7905" w:rsidRPr="00DC7905">
        <w:rPr>
          <w:vertAlign w:val="superscript"/>
        </w:rPr>
        <w:t>st</w:t>
      </w:r>
      <w:r w:rsidR="00DC7905">
        <w:t xml:space="preserve"> March 2022 </w:t>
      </w:r>
      <w:r w:rsidR="000A3A71">
        <w:t xml:space="preserve">be funded at a cost of </w:t>
      </w:r>
      <w:r w:rsidR="006B41E5">
        <w:t>£272.00</w:t>
      </w:r>
      <w:r w:rsidR="000A3A71">
        <w:t xml:space="preserve"> from the Community Projects budget head 120.</w:t>
      </w:r>
    </w:p>
    <w:p w14:paraId="1023D722" w14:textId="77777777" w:rsidR="004035E6" w:rsidRDefault="004035E6" w:rsidP="006B41E5">
      <w:pPr>
        <w:widowControl w:val="0"/>
        <w:ind w:left="720"/>
      </w:pPr>
    </w:p>
    <w:p w14:paraId="05E219AC" w14:textId="039BAD65" w:rsidR="006B41E5" w:rsidRDefault="006B41E5" w:rsidP="006B41E5">
      <w:pPr>
        <w:widowControl w:val="0"/>
        <w:ind w:left="720"/>
      </w:pPr>
      <w:r>
        <w:t>T</w:t>
      </w:r>
      <w:r w:rsidR="000A3A71">
        <w:t>he</w:t>
      </w:r>
      <w:r>
        <w:t xml:space="preserve"> funding for </w:t>
      </w:r>
      <w:r w:rsidR="00DC7905">
        <w:t xml:space="preserve">the </w:t>
      </w:r>
      <w:r>
        <w:t xml:space="preserve">Neighbourhood Plan </w:t>
      </w:r>
      <w:r w:rsidR="00DC7905">
        <w:t xml:space="preserve">for </w:t>
      </w:r>
      <w:r>
        <w:t>£1800.00</w:t>
      </w:r>
      <w:r w:rsidR="000A3A71">
        <w:t xml:space="preserve"> </w:t>
      </w:r>
      <w:r w:rsidR="00DC7905">
        <w:t xml:space="preserve">be funded </w:t>
      </w:r>
      <w:r w:rsidR="000A3A71">
        <w:t xml:space="preserve">from the reserve fund allocated already for the Neighbourhood Plan in the West Bromwich </w:t>
      </w:r>
      <w:r w:rsidR="00DC7905">
        <w:t>Account</w:t>
      </w:r>
      <w:r w:rsidR="000A3A71">
        <w:t>.</w:t>
      </w:r>
    </w:p>
    <w:p w14:paraId="45B58433" w14:textId="77777777" w:rsidR="000A3A71" w:rsidRDefault="000A3A71" w:rsidP="006B41E5">
      <w:pPr>
        <w:widowControl w:val="0"/>
        <w:ind w:left="720"/>
      </w:pPr>
    </w:p>
    <w:p w14:paraId="4DFF9301" w14:textId="39E72FC7" w:rsidR="006B41E5" w:rsidRDefault="00DC7905" w:rsidP="006B41E5">
      <w:pPr>
        <w:widowControl w:val="0"/>
        <w:ind w:left="720"/>
      </w:pPr>
      <w:r>
        <w:t xml:space="preserve">The funding for the </w:t>
      </w:r>
      <w:r w:rsidR="006B41E5">
        <w:t xml:space="preserve">Queens Jubilee Celebrations </w:t>
      </w:r>
      <w:r w:rsidR="000A7706">
        <w:t xml:space="preserve">is set </w:t>
      </w:r>
      <w:r>
        <w:t xml:space="preserve">for a maximum </w:t>
      </w:r>
      <w:r w:rsidR="00E02DD5">
        <w:t xml:space="preserve">sum of </w:t>
      </w:r>
      <w:r w:rsidR="006B41E5">
        <w:t>£2000</w:t>
      </w:r>
      <w:r w:rsidR="00E02DD5">
        <w:t xml:space="preserve"> </w:t>
      </w:r>
      <w:r w:rsidR="000A7706">
        <w:t xml:space="preserve">and </w:t>
      </w:r>
      <w:r w:rsidR="00E02DD5">
        <w:t xml:space="preserve">be allocated from the Community Fund 120 </w:t>
      </w:r>
      <w:r>
        <w:t xml:space="preserve">from the new </w:t>
      </w:r>
      <w:r w:rsidR="00E02DD5">
        <w:t>financial year</w:t>
      </w:r>
      <w:r w:rsidR="00983B04">
        <w:t>’</w:t>
      </w:r>
      <w:r>
        <w:t xml:space="preserve">s budget </w:t>
      </w:r>
      <w:r w:rsidR="00E02DD5">
        <w:t>starting 1/4/22</w:t>
      </w:r>
      <w:r w:rsidR="000A3A71">
        <w:t>.</w:t>
      </w:r>
    </w:p>
    <w:p w14:paraId="62005519" w14:textId="77777777" w:rsidR="00E02DD5" w:rsidRDefault="00E02DD5" w:rsidP="006B41E5">
      <w:pPr>
        <w:widowControl w:val="0"/>
        <w:ind w:left="720"/>
      </w:pPr>
    </w:p>
    <w:p w14:paraId="05C20245" w14:textId="567C257A" w:rsidR="00E02DD5" w:rsidRDefault="00E02DD5" w:rsidP="006B41E5">
      <w:pPr>
        <w:widowControl w:val="0"/>
        <w:ind w:left="720"/>
      </w:pPr>
      <w:r>
        <w:t>The above recommendations were agreed unanimously.</w:t>
      </w:r>
    </w:p>
    <w:p w14:paraId="73B6A92F" w14:textId="77777777" w:rsidR="00E02DD5" w:rsidRDefault="00E02DD5" w:rsidP="006B41E5">
      <w:pPr>
        <w:widowControl w:val="0"/>
        <w:ind w:left="720"/>
      </w:pPr>
    </w:p>
    <w:p w14:paraId="60B77E0E" w14:textId="3034F326" w:rsidR="006B41E5" w:rsidRDefault="0066279E" w:rsidP="006B41E5">
      <w:pPr>
        <w:widowControl w:val="0"/>
        <w:ind w:left="720"/>
      </w:pPr>
      <w:r>
        <w:t xml:space="preserve">With regard to the </w:t>
      </w:r>
      <w:r w:rsidR="006B41E5">
        <w:t xml:space="preserve">EV Point costs </w:t>
      </w:r>
      <w:r w:rsidR="00E02DD5">
        <w:t>have not been received in time for this meeting so this will be brought forward to the Parish Council meeting in March.</w:t>
      </w:r>
    </w:p>
    <w:p w14:paraId="7A6BC01D" w14:textId="77777777" w:rsidR="006B41E5" w:rsidRDefault="006B41E5" w:rsidP="006B41E5">
      <w:pPr>
        <w:widowControl w:val="0"/>
        <w:ind w:left="720"/>
      </w:pPr>
    </w:p>
    <w:p w14:paraId="12B6215B" w14:textId="2340E6F3" w:rsidR="006B41E5" w:rsidRDefault="006B41E5" w:rsidP="006B41E5">
      <w:pPr>
        <w:numPr>
          <w:ilvl w:val="0"/>
          <w:numId w:val="18"/>
        </w:numPr>
        <w:spacing w:after="160" w:line="259" w:lineRule="auto"/>
        <w:ind w:right="0"/>
        <w:contextualSpacing/>
        <w:rPr>
          <w:lang w:val="en-US" w:eastAsia="ar-SA"/>
        </w:rPr>
      </w:pPr>
      <w:bookmarkStart w:id="0" w:name="_Hlk64297261"/>
      <w:r>
        <w:rPr>
          <w:lang w:val="en-US" w:eastAsia="ar-SA"/>
        </w:rPr>
        <w:t>To discuss the Car park rental at the Methodist Church</w:t>
      </w:r>
    </w:p>
    <w:p w14:paraId="14F65B1D" w14:textId="3569FF09" w:rsidR="006B41E5" w:rsidRDefault="006B41E5" w:rsidP="006B41E5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1C07387D" w14:textId="77777777" w:rsidR="0066279E" w:rsidRDefault="0066279E" w:rsidP="00902D01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>The s</w:t>
      </w:r>
      <w:r w:rsidR="00902D01" w:rsidRPr="00902D01">
        <w:rPr>
          <w:rFonts w:eastAsia="Times New Roman"/>
          <w:color w:val="auto"/>
          <w:szCs w:val="24"/>
          <w:lang w:val="en-US" w:eastAsia="ar-SA"/>
        </w:rPr>
        <w:t xml:space="preserve">um requested </w:t>
      </w:r>
      <w:r>
        <w:rPr>
          <w:rFonts w:eastAsia="Times New Roman"/>
          <w:color w:val="auto"/>
          <w:szCs w:val="24"/>
          <w:lang w:val="en-US" w:eastAsia="ar-SA"/>
        </w:rPr>
        <w:t xml:space="preserve">of </w:t>
      </w:r>
      <w:r w:rsidR="00902D01" w:rsidRPr="00902D01">
        <w:rPr>
          <w:rFonts w:eastAsia="Times New Roman"/>
          <w:color w:val="auto"/>
          <w:szCs w:val="24"/>
          <w:lang w:val="en-US" w:eastAsia="ar-SA"/>
        </w:rPr>
        <w:t xml:space="preserve">£600 </w:t>
      </w:r>
      <w:r>
        <w:rPr>
          <w:rFonts w:eastAsia="Times New Roman"/>
          <w:color w:val="auto"/>
          <w:szCs w:val="24"/>
          <w:lang w:val="en-US" w:eastAsia="ar-SA"/>
        </w:rPr>
        <w:t xml:space="preserve">for the Methodist Church for the carpark rental </w:t>
      </w:r>
      <w:r w:rsidR="00902D01" w:rsidRPr="00902D01">
        <w:rPr>
          <w:rFonts w:eastAsia="Times New Roman"/>
          <w:color w:val="auto"/>
          <w:szCs w:val="24"/>
          <w:lang w:val="en-US" w:eastAsia="ar-SA"/>
        </w:rPr>
        <w:t>from the 1</w:t>
      </w:r>
      <w:r w:rsidR="00902D01" w:rsidRPr="00902D01">
        <w:rPr>
          <w:rFonts w:eastAsia="Times New Roman"/>
          <w:color w:val="auto"/>
          <w:szCs w:val="24"/>
          <w:vertAlign w:val="superscript"/>
          <w:lang w:val="en-US" w:eastAsia="ar-SA"/>
        </w:rPr>
        <w:t>st</w:t>
      </w:r>
      <w:r w:rsidR="00902D01" w:rsidRPr="00902D01">
        <w:rPr>
          <w:rFonts w:eastAsia="Times New Roman"/>
          <w:color w:val="auto"/>
          <w:szCs w:val="24"/>
          <w:lang w:val="en-US" w:eastAsia="ar-SA"/>
        </w:rPr>
        <w:t xml:space="preserve"> April 2022 </w:t>
      </w:r>
      <w:r>
        <w:rPr>
          <w:rFonts w:eastAsia="Times New Roman"/>
          <w:color w:val="auto"/>
          <w:szCs w:val="24"/>
          <w:lang w:val="en-US" w:eastAsia="ar-SA"/>
        </w:rPr>
        <w:t xml:space="preserve">has been increased by </w:t>
      </w:r>
      <w:r w:rsidR="00902D01" w:rsidRPr="00902D01">
        <w:rPr>
          <w:rFonts w:eastAsia="Times New Roman"/>
          <w:color w:val="auto"/>
          <w:szCs w:val="24"/>
          <w:lang w:val="en-US" w:eastAsia="ar-SA"/>
        </w:rPr>
        <w:t>£25</w:t>
      </w:r>
      <w:r>
        <w:rPr>
          <w:rFonts w:eastAsia="Times New Roman"/>
          <w:color w:val="auto"/>
          <w:szCs w:val="24"/>
          <w:lang w:val="en-US" w:eastAsia="ar-SA"/>
        </w:rPr>
        <w:t>, this is the first increase in 3 years as agreed by the Council.</w:t>
      </w:r>
    </w:p>
    <w:p w14:paraId="3D330CAC" w14:textId="77777777" w:rsidR="0066279E" w:rsidRDefault="0066279E" w:rsidP="00902D01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49F79D22" w14:textId="0400D0A6" w:rsidR="00902D01" w:rsidRPr="00902D01" w:rsidRDefault="00902D01" w:rsidP="00902D01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 xml:space="preserve">It was agreed to </w:t>
      </w:r>
      <w:r w:rsidR="000A7706">
        <w:rPr>
          <w:rFonts w:eastAsia="Times New Roman"/>
          <w:b/>
          <w:bCs/>
          <w:color w:val="auto"/>
          <w:szCs w:val="24"/>
          <w:lang w:val="en-US" w:eastAsia="ar-SA"/>
        </w:rPr>
        <w:t>R</w:t>
      </w:r>
      <w:r w:rsidRPr="000A7706">
        <w:rPr>
          <w:rFonts w:eastAsia="Times New Roman"/>
          <w:b/>
          <w:bCs/>
          <w:color w:val="auto"/>
          <w:szCs w:val="24"/>
          <w:lang w:val="en-US" w:eastAsia="ar-SA"/>
        </w:rPr>
        <w:t xml:space="preserve">ecommend </w:t>
      </w:r>
      <w:r>
        <w:rPr>
          <w:rFonts w:eastAsia="Times New Roman"/>
          <w:color w:val="auto"/>
          <w:szCs w:val="24"/>
          <w:lang w:val="en-US" w:eastAsia="ar-SA"/>
        </w:rPr>
        <w:t>to the Parish Council that the Parish Council continue to pay for the Methodist Church Car Park</w:t>
      </w:r>
      <w:r w:rsidR="001E7B7F">
        <w:rPr>
          <w:rFonts w:eastAsia="Times New Roman"/>
          <w:color w:val="auto"/>
          <w:szCs w:val="24"/>
          <w:lang w:val="en-US" w:eastAsia="ar-SA"/>
        </w:rPr>
        <w:t xml:space="preserve"> for users of that area</w:t>
      </w:r>
      <w:r w:rsidR="0066279E">
        <w:rPr>
          <w:rFonts w:eastAsia="Times New Roman"/>
          <w:color w:val="auto"/>
          <w:szCs w:val="24"/>
          <w:lang w:val="en-US" w:eastAsia="ar-SA"/>
        </w:rPr>
        <w:t xml:space="preserve"> and it</w:t>
      </w:r>
      <w:r w:rsidR="00E02DD5">
        <w:rPr>
          <w:rFonts w:eastAsia="Times New Roman"/>
          <w:color w:val="auto"/>
          <w:szCs w:val="24"/>
          <w:lang w:val="en-US" w:eastAsia="ar-SA"/>
        </w:rPr>
        <w:t xml:space="preserve"> is funded from the budget line 112</w:t>
      </w:r>
      <w:r w:rsidR="0066279E">
        <w:rPr>
          <w:rFonts w:eastAsia="Times New Roman"/>
          <w:color w:val="auto"/>
          <w:szCs w:val="24"/>
          <w:lang w:val="en-US" w:eastAsia="ar-SA"/>
        </w:rPr>
        <w:t xml:space="preserve">, </w:t>
      </w:r>
      <w:r w:rsidR="00E02DD5">
        <w:rPr>
          <w:rFonts w:eastAsia="Times New Roman"/>
          <w:color w:val="auto"/>
          <w:szCs w:val="24"/>
          <w:lang w:val="en-US" w:eastAsia="ar-SA"/>
        </w:rPr>
        <w:t xml:space="preserve">this is to be paid from </w:t>
      </w:r>
      <w:r w:rsidR="00F12AF3">
        <w:rPr>
          <w:rFonts w:eastAsia="Times New Roman"/>
          <w:color w:val="auto"/>
          <w:szCs w:val="24"/>
          <w:lang w:val="en-US" w:eastAsia="ar-SA"/>
        </w:rPr>
        <w:t>the</w:t>
      </w:r>
      <w:r w:rsidR="0066279E">
        <w:rPr>
          <w:rFonts w:eastAsia="Times New Roman"/>
          <w:color w:val="auto"/>
          <w:szCs w:val="24"/>
          <w:lang w:val="en-US" w:eastAsia="ar-SA"/>
        </w:rPr>
        <w:t xml:space="preserve"> new</w:t>
      </w:r>
      <w:r w:rsidR="00F12AF3">
        <w:rPr>
          <w:rFonts w:eastAsia="Times New Roman"/>
          <w:color w:val="auto"/>
          <w:szCs w:val="24"/>
          <w:lang w:val="en-US" w:eastAsia="ar-SA"/>
        </w:rPr>
        <w:t xml:space="preserve"> financial year </w:t>
      </w:r>
      <w:r w:rsidR="0066279E">
        <w:rPr>
          <w:rFonts w:eastAsia="Times New Roman"/>
          <w:color w:val="auto"/>
          <w:szCs w:val="24"/>
          <w:lang w:val="en-US" w:eastAsia="ar-SA"/>
        </w:rPr>
        <w:t xml:space="preserve">starting </w:t>
      </w:r>
      <w:r w:rsidR="00F12AF3">
        <w:rPr>
          <w:rFonts w:eastAsia="Times New Roman"/>
          <w:color w:val="auto"/>
          <w:szCs w:val="24"/>
          <w:lang w:val="en-US" w:eastAsia="ar-SA"/>
        </w:rPr>
        <w:t>1/4/22.</w:t>
      </w:r>
    </w:p>
    <w:p w14:paraId="3E69CDCB" w14:textId="77777777" w:rsidR="006B41E5" w:rsidRDefault="006B41E5" w:rsidP="006B41E5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702A6D9B" w14:textId="1C73FB7E" w:rsidR="006B41E5" w:rsidRDefault="006B41E5" w:rsidP="006B41E5">
      <w:pPr>
        <w:numPr>
          <w:ilvl w:val="0"/>
          <w:numId w:val="18"/>
        </w:numPr>
        <w:spacing w:after="160" w:line="259" w:lineRule="auto"/>
        <w:ind w:right="0"/>
        <w:contextualSpacing/>
        <w:rPr>
          <w:lang w:val="en-US" w:eastAsia="ar-SA"/>
        </w:rPr>
      </w:pPr>
      <w:r>
        <w:rPr>
          <w:lang w:val="en-US" w:eastAsia="ar-SA"/>
        </w:rPr>
        <w:t>Update on registering the toilet block at Kinver Edge</w:t>
      </w:r>
    </w:p>
    <w:p w14:paraId="2883BF02" w14:textId="614365F9" w:rsidR="00902D01" w:rsidRDefault="00902D01" w:rsidP="00902D01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1435DD01" w14:textId="77777777" w:rsidR="00902D01" w:rsidRPr="00902D01" w:rsidRDefault="00902D01" w:rsidP="00902D01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 w:rsidRPr="00902D01">
        <w:rPr>
          <w:rFonts w:eastAsia="Times New Roman"/>
          <w:color w:val="auto"/>
          <w:szCs w:val="24"/>
          <w:lang w:val="en-US" w:eastAsia="ar-SA"/>
        </w:rPr>
        <w:t>No further update has been received.</w:t>
      </w:r>
    </w:p>
    <w:p w14:paraId="36383605" w14:textId="77777777" w:rsidR="006B41E5" w:rsidRDefault="006B41E5" w:rsidP="006B41E5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26BBD370" w14:textId="4BAB294B" w:rsidR="006B41E5" w:rsidRDefault="006B41E5" w:rsidP="006B41E5">
      <w:pPr>
        <w:numPr>
          <w:ilvl w:val="0"/>
          <w:numId w:val="18"/>
        </w:numPr>
        <w:spacing w:after="160" w:line="259" w:lineRule="auto"/>
        <w:ind w:right="0"/>
        <w:contextualSpacing/>
        <w:rPr>
          <w:lang w:val="en-US" w:eastAsia="ar-SA"/>
        </w:rPr>
      </w:pPr>
      <w:r>
        <w:rPr>
          <w:lang w:val="en-US" w:eastAsia="ar-SA"/>
        </w:rPr>
        <w:t>To agree the 3 year projections to comply with the Financial Regulations</w:t>
      </w:r>
    </w:p>
    <w:p w14:paraId="005C1005" w14:textId="77FD20C3" w:rsidR="006B41E5" w:rsidRDefault="006B41E5" w:rsidP="006B41E5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44DEE0FC" w14:textId="00687612" w:rsidR="006B41E5" w:rsidRDefault="00902D01" w:rsidP="00902D01">
      <w:pPr>
        <w:spacing w:after="160" w:line="259" w:lineRule="auto"/>
        <w:ind w:left="720" w:right="0" w:firstLine="0"/>
        <w:contextualSpacing/>
        <w:rPr>
          <w:lang w:val="en-US" w:eastAsia="ar-SA"/>
        </w:rPr>
      </w:pPr>
      <w:r>
        <w:rPr>
          <w:lang w:val="en-US" w:eastAsia="ar-SA"/>
        </w:rPr>
        <w:t xml:space="preserve">The 3 year projections as set out as appendix </w:t>
      </w:r>
      <w:r w:rsidR="0066279E">
        <w:rPr>
          <w:lang w:val="en-US" w:eastAsia="ar-SA"/>
        </w:rPr>
        <w:t>3</w:t>
      </w:r>
      <w:r>
        <w:rPr>
          <w:lang w:val="en-US" w:eastAsia="ar-SA"/>
        </w:rPr>
        <w:t xml:space="preserve"> to these minutes were recommended for acceptance from the Parish Council.  On a vote this was carried</w:t>
      </w:r>
      <w:r w:rsidR="00F12AF3">
        <w:rPr>
          <w:lang w:val="en-US" w:eastAsia="ar-SA"/>
        </w:rPr>
        <w:t xml:space="preserve"> unanimously</w:t>
      </w:r>
      <w:r>
        <w:rPr>
          <w:lang w:val="en-US" w:eastAsia="ar-SA"/>
        </w:rPr>
        <w:t>.</w:t>
      </w:r>
    </w:p>
    <w:p w14:paraId="6069AFF2" w14:textId="77777777" w:rsidR="00902D01" w:rsidRDefault="00902D01" w:rsidP="00902D01">
      <w:pPr>
        <w:spacing w:after="160" w:line="259" w:lineRule="auto"/>
        <w:ind w:left="720" w:right="0" w:firstLine="0"/>
        <w:contextualSpacing/>
        <w:rPr>
          <w:lang w:val="en-US" w:eastAsia="ar-SA"/>
        </w:rPr>
      </w:pPr>
    </w:p>
    <w:p w14:paraId="0EAB3A8B" w14:textId="66DF4743" w:rsidR="006B41E5" w:rsidRDefault="006B41E5" w:rsidP="006B41E5">
      <w:pPr>
        <w:numPr>
          <w:ilvl w:val="0"/>
          <w:numId w:val="18"/>
        </w:numPr>
        <w:spacing w:after="160" w:line="259" w:lineRule="auto"/>
        <w:ind w:right="0"/>
        <w:contextualSpacing/>
        <w:rPr>
          <w:lang w:val="en-US" w:eastAsia="ar-SA"/>
        </w:rPr>
      </w:pPr>
      <w:r>
        <w:rPr>
          <w:lang w:val="en-US" w:eastAsia="ar-SA"/>
        </w:rPr>
        <w:t>To confirm the Internal Auditor for year ending 31/3/2022</w:t>
      </w:r>
    </w:p>
    <w:p w14:paraId="4DDD365B" w14:textId="58AE3B28" w:rsidR="006B41E5" w:rsidRDefault="00902D01" w:rsidP="006B41E5">
      <w:pPr>
        <w:pStyle w:val="ListParagraph"/>
        <w:rPr>
          <w:lang w:val="en-US" w:eastAsia="ar-SA"/>
        </w:rPr>
      </w:pPr>
      <w:r>
        <w:rPr>
          <w:lang w:val="en-US" w:eastAsia="ar-SA"/>
        </w:rPr>
        <w:t>It was agreed to continue with the existing Internal Auditor Rutelle Accounting.</w:t>
      </w:r>
    </w:p>
    <w:p w14:paraId="2F206053" w14:textId="77777777" w:rsidR="00902D01" w:rsidRDefault="00902D01" w:rsidP="006B41E5">
      <w:pPr>
        <w:pStyle w:val="ListParagraph"/>
        <w:rPr>
          <w:lang w:val="en-US" w:eastAsia="ar-SA"/>
        </w:rPr>
      </w:pPr>
    </w:p>
    <w:bookmarkEnd w:id="0"/>
    <w:p w14:paraId="59F1AB94" w14:textId="076A1EF3" w:rsidR="006B41E5" w:rsidRDefault="006B41E5" w:rsidP="006B41E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rPr>
          <w:rFonts w:ascii="Arial" w:hAnsi="Arial"/>
          <w:snapToGrid w:val="0"/>
          <w:sz w:val="24"/>
          <w:szCs w:val="24"/>
          <w:lang w:eastAsia="en-US"/>
        </w:rPr>
      </w:pPr>
      <w:r w:rsidRPr="008B7193">
        <w:rPr>
          <w:rFonts w:ascii="Arial" w:hAnsi="Arial"/>
          <w:sz w:val="24"/>
          <w:szCs w:val="24"/>
        </w:rPr>
        <w:t xml:space="preserve">Date </w:t>
      </w:r>
      <w:r w:rsidRPr="008B7193">
        <w:rPr>
          <w:rFonts w:ascii="Arial" w:hAnsi="Arial"/>
          <w:snapToGrid w:val="0"/>
          <w:sz w:val="24"/>
          <w:szCs w:val="24"/>
          <w:lang w:eastAsia="en-US"/>
        </w:rPr>
        <w:t>of Next Meeting – Wednesday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27</w:t>
      </w:r>
      <w:r w:rsidRPr="00113AEA">
        <w:rPr>
          <w:rFonts w:ascii="Arial" w:hAnsi="Arial"/>
          <w:snapToGrid w:val="0"/>
          <w:sz w:val="24"/>
          <w:szCs w:val="24"/>
          <w:vertAlign w:val="superscript"/>
          <w:lang w:eastAsia="en-US"/>
        </w:rPr>
        <w:t>th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April  2022</w:t>
      </w:r>
      <w:r w:rsidR="00F12AF3">
        <w:rPr>
          <w:rFonts w:ascii="Arial" w:hAnsi="Arial"/>
          <w:snapToGrid w:val="0"/>
          <w:sz w:val="24"/>
          <w:szCs w:val="24"/>
          <w:lang w:eastAsia="en-US"/>
        </w:rPr>
        <w:t xml:space="preserve"> 7.00pm</w:t>
      </w:r>
    </w:p>
    <w:p w14:paraId="718AE196" w14:textId="77777777" w:rsidR="006B41E5" w:rsidRPr="008B7193" w:rsidRDefault="006B41E5" w:rsidP="006B41E5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snapToGrid w:val="0"/>
          <w:sz w:val="24"/>
          <w:szCs w:val="24"/>
          <w:lang w:eastAsia="en-US"/>
        </w:rPr>
      </w:pPr>
    </w:p>
    <w:p w14:paraId="275038BD" w14:textId="0C8C4C5E" w:rsidR="006B41E5" w:rsidRDefault="006B41E5" w:rsidP="006B41E5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rPr>
          <w:rFonts w:ascii="Arial" w:hAnsi="Arial"/>
          <w:snapToGrid w:val="0"/>
          <w:sz w:val="24"/>
          <w:szCs w:val="24"/>
          <w:lang w:eastAsia="en-US"/>
        </w:rPr>
      </w:pPr>
      <w:r w:rsidRPr="008B7193">
        <w:rPr>
          <w:rFonts w:ascii="Arial" w:hAnsi="Arial"/>
          <w:snapToGrid w:val="0"/>
          <w:sz w:val="24"/>
          <w:szCs w:val="24"/>
          <w:lang w:eastAsia="en-US"/>
        </w:rPr>
        <w:t>Items for future agendas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(fixed assets)(year end)(energy supply costs)</w:t>
      </w:r>
    </w:p>
    <w:p w14:paraId="3366DF2B" w14:textId="77777777" w:rsidR="006B41E5" w:rsidRDefault="006B41E5" w:rsidP="006B41E5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snapToGrid w:val="0"/>
          <w:sz w:val="24"/>
          <w:szCs w:val="24"/>
          <w:lang w:eastAsia="en-US"/>
        </w:rPr>
      </w:pPr>
    </w:p>
    <w:p w14:paraId="4B9D7AAF" w14:textId="77777777" w:rsidR="006B41E5" w:rsidRDefault="006B41E5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  <w:r>
        <w:rPr>
          <w:rFonts w:ascii="Arial" w:hAnsi="Arial"/>
          <w:snapToGrid w:val="0"/>
          <w:sz w:val="24"/>
          <w:szCs w:val="24"/>
          <w:lang w:eastAsia="en-US"/>
        </w:rPr>
        <w:t>13.</w:t>
      </w:r>
      <w:r w:rsidRPr="008B7193">
        <w:rPr>
          <w:rFonts w:ascii="Arial" w:hAnsi="Arial"/>
          <w:snapToGrid w:val="0"/>
          <w:sz w:val="24"/>
          <w:szCs w:val="24"/>
          <w:lang w:eastAsia="en-US"/>
        </w:rPr>
        <w:tab/>
        <w:t xml:space="preserve">Recommendations to the Parish Council   </w:t>
      </w:r>
    </w:p>
    <w:p w14:paraId="00F7D556" w14:textId="3EBFEC8E" w:rsidR="00902D01" w:rsidRDefault="00902D01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1B486A84" w14:textId="77777777" w:rsidR="00902D01" w:rsidRPr="00902D01" w:rsidRDefault="00902D01" w:rsidP="00902D01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4"/>
          <w:szCs w:val="24"/>
          <w:lang w:val="en-US" w:eastAsia="ar-SA"/>
        </w:rPr>
      </w:pPr>
      <w:r w:rsidRPr="00902D01">
        <w:rPr>
          <w:rFonts w:ascii="Arial" w:hAnsi="Arial" w:cs="Arial"/>
          <w:sz w:val="24"/>
          <w:szCs w:val="24"/>
          <w:lang w:val="en-US" w:eastAsia="ar-SA"/>
        </w:rPr>
        <w:t>It was proposed to recommend to the Parish Council that:-</w:t>
      </w:r>
    </w:p>
    <w:p w14:paraId="63E2D2C9" w14:textId="34FD32D7" w:rsidR="00902D01" w:rsidRPr="00902D01" w:rsidRDefault="00902D01" w:rsidP="00902D01">
      <w:pPr>
        <w:pStyle w:val="Header"/>
        <w:numPr>
          <w:ilvl w:val="0"/>
          <w:numId w:val="39"/>
        </w:numPr>
        <w:tabs>
          <w:tab w:val="clear" w:pos="4153"/>
          <w:tab w:val="clear" w:pos="8306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902D01">
        <w:rPr>
          <w:rFonts w:ascii="Arial" w:hAnsi="Arial" w:cs="Arial"/>
          <w:sz w:val="24"/>
          <w:szCs w:val="24"/>
          <w:lang w:val="en-US" w:eastAsia="ar-SA"/>
        </w:rPr>
        <w:t xml:space="preserve">The 3 year projections as set out as appendix </w:t>
      </w:r>
      <w:r w:rsidR="0066279E">
        <w:rPr>
          <w:rFonts w:ascii="Arial" w:hAnsi="Arial" w:cs="Arial"/>
          <w:sz w:val="24"/>
          <w:szCs w:val="24"/>
          <w:lang w:val="en-US" w:eastAsia="ar-SA"/>
        </w:rPr>
        <w:t>3</w:t>
      </w:r>
      <w:r w:rsidRPr="00902D01">
        <w:rPr>
          <w:rFonts w:ascii="Arial" w:hAnsi="Arial" w:cs="Arial"/>
          <w:sz w:val="24"/>
          <w:szCs w:val="24"/>
          <w:lang w:val="en-US" w:eastAsia="ar-SA"/>
        </w:rPr>
        <w:t xml:space="preserve"> to these minutes are accepted</w:t>
      </w:r>
    </w:p>
    <w:p w14:paraId="7D6FFB47" w14:textId="02B55A1D" w:rsidR="00902D01" w:rsidRPr="00902D01" w:rsidRDefault="00902D01" w:rsidP="00902D01">
      <w:pPr>
        <w:pStyle w:val="Header"/>
        <w:numPr>
          <w:ilvl w:val="0"/>
          <w:numId w:val="39"/>
        </w:numPr>
        <w:tabs>
          <w:tab w:val="clear" w:pos="4153"/>
          <w:tab w:val="clear" w:pos="8306"/>
        </w:tabs>
        <w:rPr>
          <w:rFonts w:ascii="Arial" w:hAnsi="Arial" w:cs="Arial"/>
          <w:snapToGrid w:val="0"/>
          <w:sz w:val="24"/>
          <w:szCs w:val="24"/>
          <w:lang w:eastAsia="en-US"/>
        </w:rPr>
      </w:pPr>
      <w:r w:rsidRPr="00902D01">
        <w:rPr>
          <w:rFonts w:ascii="Arial" w:hAnsi="Arial" w:cs="Arial"/>
          <w:sz w:val="24"/>
          <w:szCs w:val="24"/>
          <w:lang w:val="en-US" w:eastAsia="ar-SA"/>
        </w:rPr>
        <w:t xml:space="preserve">The accounts as set out as appendix </w:t>
      </w:r>
      <w:r w:rsidR="0066279E">
        <w:rPr>
          <w:rFonts w:ascii="Arial" w:hAnsi="Arial" w:cs="Arial"/>
          <w:sz w:val="24"/>
          <w:szCs w:val="24"/>
          <w:lang w:val="en-US" w:eastAsia="ar-SA"/>
        </w:rPr>
        <w:t>2</w:t>
      </w:r>
      <w:r w:rsidRPr="00902D01">
        <w:rPr>
          <w:rFonts w:ascii="Arial" w:hAnsi="Arial" w:cs="Arial"/>
          <w:sz w:val="24"/>
          <w:szCs w:val="24"/>
          <w:lang w:val="en-US" w:eastAsia="ar-SA"/>
        </w:rPr>
        <w:t xml:space="preserve"> to these minutes are accepted.</w:t>
      </w:r>
    </w:p>
    <w:p w14:paraId="3FE10792" w14:textId="44F83A0E" w:rsidR="00902D01" w:rsidRPr="00902D01" w:rsidRDefault="009B6904" w:rsidP="00902D01">
      <w:pPr>
        <w:pStyle w:val="ListParagraph"/>
        <w:widowControl w:val="0"/>
        <w:numPr>
          <w:ilvl w:val="0"/>
          <w:numId w:val="39"/>
        </w:numPr>
        <w:rPr>
          <w:szCs w:val="24"/>
        </w:rPr>
      </w:pPr>
      <w:r>
        <w:rPr>
          <w:szCs w:val="24"/>
        </w:rPr>
        <w:t>The g</w:t>
      </w:r>
      <w:r w:rsidR="00902D01" w:rsidRPr="00902D01">
        <w:rPr>
          <w:szCs w:val="24"/>
        </w:rPr>
        <w:t xml:space="preserve">rant application for </w:t>
      </w:r>
      <w:r>
        <w:rPr>
          <w:szCs w:val="24"/>
        </w:rPr>
        <w:t xml:space="preserve">the </w:t>
      </w:r>
      <w:r w:rsidR="00902D01" w:rsidRPr="00902D01">
        <w:rPr>
          <w:szCs w:val="24"/>
        </w:rPr>
        <w:t>Youth Café</w:t>
      </w:r>
      <w:r w:rsidR="00F12AF3">
        <w:rPr>
          <w:szCs w:val="24"/>
        </w:rPr>
        <w:t xml:space="preserve"> </w:t>
      </w:r>
      <w:r>
        <w:rPr>
          <w:szCs w:val="24"/>
        </w:rPr>
        <w:t xml:space="preserve">is agreed at </w:t>
      </w:r>
      <w:r w:rsidR="00F12AF3">
        <w:rPr>
          <w:szCs w:val="24"/>
        </w:rPr>
        <w:t>£</w:t>
      </w:r>
      <w:r w:rsidR="00902D01" w:rsidRPr="00902D01">
        <w:rPr>
          <w:szCs w:val="24"/>
        </w:rPr>
        <w:t>272.00</w:t>
      </w:r>
    </w:p>
    <w:p w14:paraId="36EC431B" w14:textId="1232F1F6" w:rsidR="00902D01" w:rsidRPr="00902D01" w:rsidRDefault="00902D01" w:rsidP="00902D01">
      <w:pPr>
        <w:pStyle w:val="ListParagraph"/>
        <w:widowControl w:val="0"/>
        <w:numPr>
          <w:ilvl w:val="0"/>
          <w:numId w:val="39"/>
        </w:numPr>
        <w:rPr>
          <w:szCs w:val="24"/>
        </w:rPr>
      </w:pPr>
      <w:r w:rsidRPr="00902D01">
        <w:rPr>
          <w:szCs w:val="24"/>
        </w:rPr>
        <w:t xml:space="preserve">To </w:t>
      </w:r>
      <w:r w:rsidR="009B6904">
        <w:rPr>
          <w:szCs w:val="24"/>
        </w:rPr>
        <w:t xml:space="preserve">agree that the </w:t>
      </w:r>
      <w:r w:rsidRPr="00902D01">
        <w:rPr>
          <w:szCs w:val="24"/>
        </w:rPr>
        <w:t xml:space="preserve">reserve funding for </w:t>
      </w:r>
      <w:r w:rsidR="0066279E">
        <w:rPr>
          <w:szCs w:val="24"/>
        </w:rPr>
        <w:t xml:space="preserve">the </w:t>
      </w:r>
      <w:r w:rsidRPr="00902D01">
        <w:rPr>
          <w:szCs w:val="24"/>
        </w:rPr>
        <w:t xml:space="preserve">Neighbourhood Plan </w:t>
      </w:r>
      <w:r w:rsidR="009B6904">
        <w:rPr>
          <w:szCs w:val="24"/>
        </w:rPr>
        <w:t xml:space="preserve">of </w:t>
      </w:r>
      <w:r w:rsidRPr="00902D01">
        <w:rPr>
          <w:szCs w:val="24"/>
        </w:rPr>
        <w:t>£1800.00</w:t>
      </w:r>
      <w:r w:rsidR="009B6904">
        <w:rPr>
          <w:szCs w:val="24"/>
        </w:rPr>
        <w:t xml:space="preserve"> for the wildlife survey</w:t>
      </w:r>
      <w:r w:rsidR="00694B67">
        <w:rPr>
          <w:szCs w:val="24"/>
        </w:rPr>
        <w:t>.</w:t>
      </w:r>
    </w:p>
    <w:p w14:paraId="20D73F33" w14:textId="4A08FAD3" w:rsidR="00902D01" w:rsidRPr="00902D01" w:rsidRDefault="009B6904" w:rsidP="00902D01">
      <w:pPr>
        <w:pStyle w:val="ListParagraph"/>
        <w:widowControl w:val="0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A maximum sum of £2000 is allocated for the </w:t>
      </w:r>
      <w:r w:rsidR="00902D01" w:rsidRPr="00902D01">
        <w:rPr>
          <w:szCs w:val="24"/>
        </w:rPr>
        <w:t>Queens Jubilee Celebrations</w:t>
      </w:r>
      <w:r w:rsidR="00694B67">
        <w:rPr>
          <w:szCs w:val="24"/>
        </w:rPr>
        <w:t xml:space="preserve"> to be funded in the next financial year starting on the 1/4/22</w:t>
      </w:r>
    </w:p>
    <w:p w14:paraId="7CA03993" w14:textId="04B47E6C" w:rsidR="00902D01" w:rsidRDefault="00902D01" w:rsidP="00902D01">
      <w:pPr>
        <w:pStyle w:val="ListParagraph"/>
        <w:widowControl w:val="0"/>
        <w:numPr>
          <w:ilvl w:val="0"/>
          <w:numId w:val="39"/>
        </w:numPr>
        <w:rPr>
          <w:szCs w:val="24"/>
        </w:rPr>
      </w:pPr>
      <w:r w:rsidRPr="00902D01">
        <w:rPr>
          <w:szCs w:val="24"/>
        </w:rPr>
        <w:t xml:space="preserve">EV Point costs </w:t>
      </w:r>
      <w:r w:rsidR="00837C45">
        <w:rPr>
          <w:szCs w:val="24"/>
        </w:rPr>
        <w:t>to be discussed at the Parish Council meeting when costs have been received.</w:t>
      </w:r>
    </w:p>
    <w:p w14:paraId="7C55B660" w14:textId="7631481C" w:rsidR="001E7B7F" w:rsidRPr="00902D01" w:rsidRDefault="00837C45" w:rsidP="00902D01">
      <w:pPr>
        <w:pStyle w:val="ListParagraph"/>
        <w:widowControl w:val="0"/>
        <w:numPr>
          <w:ilvl w:val="0"/>
          <w:numId w:val="39"/>
        </w:numPr>
        <w:rPr>
          <w:szCs w:val="24"/>
        </w:rPr>
      </w:pPr>
      <w:r>
        <w:rPr>
          <w:szCs w:val="24"/>
        </w:rPr>
        <w:t xml:space="preserve">The licence be renewed for the </w:t>
      </w:r>
      <w:r w:rsidR="001E7B7F">
        <w:rPr>
          <w:szCs w:val="24"/>
        </w:rPr>
        <w:t xml:space="preserve">Methodist Church Car park </w:t>
      </w:r>
      <w:r>
        <w:rPr>
          <w:szCs w:val="24"/>
        </w:rPr>
        <w:t>at a cost of £</w:t>
      </w:r>
      <w:r w:rsidR="001E7B7F">
        <w:rPr>
          <w:szCs w:val="24"/>
        </w:rPr>
        <w:t>600</w:t>
      </w:r>
      <w:r>
        <w:rPr>
          <w:szCs w:val="24"/>
        </w:rPr>
        <w:t xml:space="preserve">, to be funded from the </w:t>
      </w:r>
      <w:r w:rsidR="00694B67">
        <w:rPr>
          <w:szCs w:val="24"/>
        </w:rPr>
        <w:t xml:space="preserve">car park </w:t>
      </w:r>
      <w:r>
        <w:rPr>
          <w:szCs w:val="24"/>
        </w:rPr>
        <w:t xml:space="preserve">budget </w:t>
      </w:r>
      <w:r w:rsidR="00694B67">
        <w:rPr>
          <w:szCs w:val="24"/>
        </w:rPr>
        <w:t xml:space="preserve">line in the new financial year </w:t>
      </w:r>
      <w:r>
        <w:rPr>
          <w:szCs w:val="24"/>
        </w:rPr>
        <w:t>from 1/4/22.</w:t>
      </w:r>
    </w:p>
    <w:p w14:paraId="09C20358" w14:textId="77777777" w:rsidR="000A7706" w:rsidRDefault="000A7706" w:rsidP="000A7706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24"/>
          <w:szCs w:val="24"/>
          <w:lang w:eastAsia="en-US"/>
        </w:rPr>
      </w:pPr>
      <w:r>
        <w:rPr>
          <w:rFonts w:ascii="Arial" w:hAnsi="Arial"/>
          <w:snapToGrid w:val="0"/>
          <w:sz w:val="24"/>
          <w:szCs w:val="24"/>
          <w:lang w:eastAsia="en-US"/>
        </w:rPr>
        <w:lastRenderedPageBreak/>
        <w:t>Appendix 1 to the minutes of the Finance Committee held on the 16</w:t>
      </w:r>
      <w:r w:rsidRPr="00902D01">
        <w:rPr>
          <w:rFonts w:ascii="Arial" w:hAnsi="Arial"/>
          <w:snapToGrid w:val="0"/>
          <w:sz w:val="24"/>
          <w:szCs w:val="24"/>
          <w:vertAlign w:val="superscript"/>
          <w:lang w:eastAsia="en-US"/>
        </w:rPr>
        <w:t>th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February 2022</w:t>
      </w:r>
    </w:p>
    <w:p w14:paraId="39B3FBB5" w14:textId="652D9EF5" w:rsidR="00902D01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  <w:r w:rsidRPr="000A7706">
        <w:rPr>
          <w:noProof/>
        </w:rPr>
        <w:drawing>
          <wp:inline distT="0" distB="0" distL="0" distR="0" wp14:anchorId="7386BAA8" wp14:editId="1C9CE828">
            <wp:extent cx="6842125" cy="343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53CF" w14:textId="4A830C4A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207B50D8" w14:textId="5D641082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  <w:r w:rsidRPr="000A7706">
        <w:rPr>
          <w:noProof/>
        </w:rPr>
        <w:drawing>
          <wp:inline distT="0" distB="0" distL="0" distR="0" wp14:anchorId="0035C0EE" wp14:editId="00F5FC5A">
            <wp:extent cx="6842125" cy="4570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A606" w14:textId="28903821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3FC61EE2" w14:textId="2E9B9639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21DEE58C" w14:textId="7F18E15B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788A546B" w14:textId="77DECB8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3932FB25" w14:textId="4500D276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  <w:r w:rsidRPr="000A7706">
        <w:rPr>
          <w:noProof/>
        </w:rPr>
        <w:lastRenderedPageBreak/>
        <w:drawing>
          <wp:inline distT="0" distB="0" distL="0" distR="0" wp14:anchorId="6F84425B" wp14:editId="4477457F">
            <wp:extent cx="6842125" cy="6243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79FD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023E1ECD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6D90BFC4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280A641E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37976D78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4A4CEC87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11E675A2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72C8EDBE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6BAF2331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68CCB9DF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4E270934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6617EA71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49FF5E8E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4DEDB423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198EC7FA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62FA061D" w14:textId="77777777" w:rsidR="000A7706" w:rsidRDefault="000A7706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</w:p>
    <w:p w14:paraId="3C3CC2AA" w14:textId="60D40FF9" w:rsidR="00902D01" w:rsidRDefault="00902D01" w:rsidP="006B41E5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/>
          <w:snapToGrid w:val="0"/>
          <w:sz w:val="24"/>
          <w:szCs w:val="24"/>
          <w:lang w:eastAsia="en-US"/>
        </w:rPr>
      </w:pPr>
      <w:r>
        <w:rPr>
          <w:rFonts w:ascii="Arial" w:hAnsi="Arial"/>
          <w:snapToGrid w:val="0"/>
          <w:sz w:val="24"/>
          <w:szCs w:val="24"/>
          <w:lang w:eastAsia="en-US"/>
        </w:rPr>
        <w:lastRenderedPageBreak/>
        <w:t xml:space="preserve">Appendix </w:t>
      </w:r>
      <w:r w:rsidR="000A7706">
        <w:rPr>
          <w:rFonts w:ascii="Arial" w:hAnsi="Arial"/>
          <w:snapToGrid w:val="0"/>
          <w:sz w:val="24"/>
          <w:szCs w:val="24"/>
          <w:lang w:eastAsia="en-US"/>
        </w:rPr>
        <w:t>2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to the minutes of the Finance Committee held on the 16</w:t>
      </w:r>
      <w:r w:rsidRPr="00902D01">
        <w:rPr>
          <w:rFonts w:ascii="Arial" w:hAnsi="Arial"/>
          <w:snapToGrid w:val="0"/>
          <w:sz w:val="24"/>
          <w:szCs w:val="24"/>
          <w:vertAlign w:val="superscript"/>
          <w:lang w:eastAsia="en-US"/>
        </w:rPr>
        <w:t>th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 February 2022</w:t>
      </w:r>
    </w:p>
    <w:p w14:paraId="4123A5A5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40"/>
          <w:szCs w:val="40"/>
        </w:rPr>
        <w:t>Financial Summary - Cashbook</w:t>
      </w:r>
    </w:p>
    <w:p w14:paraId="0F967845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38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Summary of receipts and payments between 01/04/21 and 31/01/22 inclusive. This may include </w:t>
      </w:r>
    </w:p>
    <w:p w14:paraId="1A90B3EE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transactions with ledger dates outside this period.</w:t>
      </w:r>
    </w:p>
    <w:p w14:paraId="3C53622A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89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Balances at the start of the year</w:t>
      </w:r>
    </w:p>
    <w:p w14:paraId="65E9C1A4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4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sz w:val="22"/>
        </w:rPr>
        <w:t>Ordinary Accounts</w:t>
      </w:r>
    </w:p>
    <w:p w14:paraId="53B6AF5B" w14:textId="77777777" w:rsidR="00902D01" w:rsidRPr="00902D01" w:rsidRDefault="00902D01" w:rsidP="00902D01">
      <w:pPr>
        <w:widowControl w:val="0"/>
        <w:tabs>
          <w:tab w:val="left" w:pos="90"/>
          <w:tab w:val="right" w:pos="9090"/>
        </w:tabs>
        <w:suppressAutoHyphens/>
        <w:autoSpaceDE w:val="0"/>
        <w:autoSpaceDN w:val="0"/>
        <w:spacing w:before="35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.BARCLAYS BANK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£904.23</w:t>
      </w:r>
    </w:p>
    <w:p w14:paraId="22721CCA" w14:textId="77777777" w:rsidR="00902D01" w:rsidRPr="00902D01" w:rsidRDefault="00902D01" w:rsidP="00902D01">
      <w:pPr>
        <w:widowControl w:val="0"/>
        <w:tabs>
          <w:tab w:val="left" w:pos="90"/>
          <w:tab w:val="right" w:pos="909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.COOPERATIVE BANK C &amp; I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£6,380.50</w:t>
      </w:r>
    </w:p>
    <w:p w14:paraId="0EC725FC" w14:textId="77777777" w:rsidR="00902D01" w:rsidRPr="00902D01" w:rsidRDefault="00902D01" w:rsidP="00902D01">
      <w:pPr>
        <w:widowControl w:val="0"/>
        <w:tabs>
          <w:tab w:val="left" w:pos="90"/>
          <w:tab w:val="right" w:pos="909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  <w:t>B</w:t>
      </w:r>
      <w:r w:rsidRPr="00902D01">
        <w:rPr>
          <w:rFonts w:eastAsia="Times New Roman"/>
          <w:sz w:val="20"/>
          <w:szCs w:val="20"/>
        </w:rPr>
        <w:t>ath Building Society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£37,626.26</w:t>
      </w:r>
    </w:p>
    <w:p w14:paraId="0908FBA8" w14:textId="77777777" w:rsidR="00902D01" w:rsidRPr="00902D01" w:rsidRDefault="00902D01" w:rsidP="00902D01">
      <w:pPr>
        <w:widowControl w:val="0"/>
        <w:tabs>
          <w:tab w:val="left" w:pos="90"/>
          <w:tab w:val="right" w:pos="909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Reserves West Bromwich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£44,299.13</w:t>
      </w:r>
    </w:p>
    <w:p w14:paraId="38AB1DF8" w14:textId="77777777" w:rsidR="00902D01" w:rsidRPr="00902D01" w:rsidRDefault="00902D01" w:rsidP="00902D01">
      <w:pPr>
        <w:widowControl w:val="0"/>
        <w:tabs>
          <w:tab w:val="left" w:pos="90"/>
          <w:tab w:val="right" w:pos="909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Total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£89,210.12</w:t>
      </w:r>
    </w:p>
    <w:p w14:paraId="17A986F1" w14:textId="77777777" w:rsidR="00902D01" w:rsidRPr="00902D01" w:rsidRDefault="00902D01" w:rsidP="00902D0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suppressAutoHyphens/>
        <w:autoSpaceDE w:val="0"/>
        <w:autoSpaceDN w:val="0"/>
        <w:spacing w:before="403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RECEIPTS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Net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Vat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Gross</w:t>
      </w:r>
    </w:p>
    <w:p w14:paraId="5DAA88D7" w14:textId="77777777" w:rsidR="00902D01" w:rsidRPr="00902D01" w:rsidRDefault="00902D01" w:rsidP="00902D01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suppressAutoHyphens/>
        <w:autoSpaceDE w:val="0"/>
        <w:autoSpaceDN w:val="0"/>
        <w:spacing w:before="4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Total Receipts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£171,495.49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£171,495.49</w:t>
      </w:r>
    </w:p>
    <w:p w14:paraId="72509045" w14:textId="77777777" w:rsidR="00902D01" w:rsidRPr="00902D01" w:rsidRDefault="00902D01" w:rsidP="00902D0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suppressAutoHyphens/>
        <w:autoSpaceDE w:val="0"/>
        <w:autoSpaceDN w:val="0"/>
        <w:spacing w:before="156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PAYMENTS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Net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Vat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Gross</w:t>
      </w:r>
    </w:p>
    <w:p w14:paraId="17BBA40D" w14:textId="77777777" w:rsidR="00902D01" w:rsidRPr="00902D01" w:rsidRDefault="00902D01" w:rsidP="00902D01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suppressAutoHyphens/>
        <w:autoSpaceDE w:val="0"/>
        <w:autoSpaceDN w:val="0"/>
        <w:spacing w:before="4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Total Payments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£142,720.27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£5,597.35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£148,317.62</w:t>
      </w:r>
    </w:p>
    <w:p w14:paraId="1491394D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2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Closing Balances</w:t>
      </w:r>
    </w:p>
    <w:p w14:paraId="225009C1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b/>
          <w:bCs/>
          <w:sz w:val="22"/>
        </w:rPr>
        <w:t>Ordinary Accounts</w:t>
      </w:r>
    </w:p>
    <w:p w14:paraId="7392EF3A" w14:textId="77777777" w:rsidR="00902D01" w:rsidRPr="00902D01" w:rsidRDefault="00902D01" w:rsidP="00902D01">
      <w:pPr>
        <w:widowControl w:val="0"/>
        <w:tabs>
          <w:tab w:val="left" w:pos="90"/>
          <w:tab w:val="right" w:pos="9030"/>
        </w:tabs>
        <w:suppressAutoHyphens/>
        <w:autoSpaceDE w:val="0"/>
        <w:autoSpaceDN w:val="0"/>
        <w:spacing w:before="95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.BARCLAYS BANK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£835.38</w:t>
      </w:r>
    </w:p>
    <w:p w14:paraId="66F07429" w14:textId="77777777" w:rsidR="00902D01" w:rsidRPr="00902D01" w:rsidRDefault="00902D01" w:rsidP="00902D01">
      <w:pPr>
        <w:widowControl w:val="0"/>
        <w:tabs>
          <w:tab w:val="left" w:pos="90"/>
          <w:tab w:val="right" w:pos="903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.COOPERATIVE BANK C &amp; I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£29,599.00</w:t>
      </w:r>
    </w:p>
    <w:p w14:paraId="31A53EE8" w14:textId="77777777" w:rsidR="00902D01" w:rsidRPr="00902D01" w:rsidRDefault="00902D01" w:rsidP="00902D01">
      <w:pPr>
        <w:widowControl w:val="0"/>
        <w:tabs>
          <w:tab w:val="left" w:pos="90"/>
          <w:tab w:val="right" w:pos="903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Bath Building Society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£37,654.48</w:t>
      </w:r>
    </w:p>
    <w:p w14:paraId="2B6B2758" w14:textId="77777777" w:rsidR="00902D01" w:rsidRPr="00902D01" w:rsidRDefault="00902D01" w:rsidP="00902D01">
      <w:pPr>
        <w:widowControl w:val="0"/>
        <w:tabs>
          <w:tab w:val="left" w:pos="90"/>
          <w:tab w:val="right" w:pos="903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Reserves West Bromwich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£44,299.13</w:t>
      </w:r>
    </w:p>
    <w:p w14:paraId="48D1255F" w14:textId="77777777" w:rsidR="00902D01" w:rsidRPr="00902D01" w:rsidRDefault="00902D01" w:rsidP="00902D01">
      <w:pPr>
        <w:widowControl w:val="0"/>
        <w:tabs>
          <w:tab w:val="left" w:pos="90"/>
          <w:tab w:val="right" w:pos="9030"/>
        </w:tabs>
        <w:suppressAutoHyphens/>
        <w:autoSpaceDE w:val="0"/>
        <w:autoSpaceDN w:val="0"/>
        <w:spacing w:before="1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Total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£112,387.99</w:t>
      </w:r>
    </w:p>
    <w:p w14:paraId="1A939584" w14:textId="77777777" w:rsidR="00902D01" w:rsidRPr="00902D01" w:rsidRDefault="00902D01" w:rsidP="00902D01">
      <w:pPr>
        <w:widowControl w:val="0"/>
        <w:tabs>
          <w:tab w:val="left" w:pos="135"/>
        </w:tabs>
        <w:suppressAutoHyphens/>
        <w:autoSpaceDE w:val="0"/>
        <w:autoSpaceDN w:val="0"/>
        <w:spacing w:before="159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16"/>
          <w:szCs w:val="16"/>
        </w:rPr>
        <w:t xml:space="preserve">Signed </w:t>
      </w:r>
    </w:p>
    <w:p w14:paraId="2ADBA0ED" w14:textId="77777777" w:rsidR="00902D01" w:rsidRPr="00902D01" w:rsidRDefault="00902D01" w:rsidP="00902D01">
      <w:pPr>
        <w:widowControl w:val="0"/>
        <w:tabs>
          <w:tab w:val="left" w:pos="120"/>
          <w:tab w:val="left" w:pos="6315"/>
        </w:tabs>
        <w:suppressAutoHyphens/>
        <w:autoSpaceDE w:val="0"/>
        <w:autoSpaceDN w:val="0"/>
        <w:spacing w:before="88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16"/>
          <w:szCs w:val="16"/>
        </w:rPr>
        <w:t>Chair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16"/>
          <w:szCs w:val="16"/>
        </w:rPr>
        <w:t>Clerk / Responsible Financial Officer</w:t>
      </w:r>
    </w:p>
    <w:p w14:paraId="46B971E0" w14:textId="77777777" w:rsidR="00902D01" w:rsidRPr="00902D01" w:rsidRDefault="00902D01" w:rsidP="00902D01">
      <w:pPr>
        <w:widowControl w:val="0"/>
        <w:tabs>
          <w:tab w:val="left" w:pos="90"/>
          <w:tab w:val="center" w:pos="4942"/>
          <w:tab w:val="right" w:pos="9555"/>
        </w:tabs>
        <w:suppressAutoHyphens/>
        <w:autoSpaceDE w:val="0"/>
        <w:autoSpaceDN w:val="0"/>
        <w:spacing w:before="3679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sz w:val="16"/>
          <w:szCs w:val="16"/>
        </w:rPr>
        <w:t xml:space="preserve">01/02/22    08:09 AM Vs: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1</w:t>
      </w:r>
    </w:p>
    <w:p w14:paraId="535266AE" w14:textId="77777777" w:rsidR="00902D01" w:rsidRPr="00902D01" w:rsidRDefault="00902D01" w:rsidP="00902D01">
      <w:pPr>
        <w:suppressAutoHyphens/>
        <w:autoSpaceDN w:val="0"/>
        <w:spacing w:after="160" w:line="256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B3A05EB" w14:textId="77777777" w:rsidR="00902D01" w:rsidRPr="00902D01" w:rsidRDefault="00902D01" w:rsidP="00902D01">
      <w:pPr>
        <w:suppressAutoHyphens/>
        <w:autoSpaceDN w:val="0"/>
        <w:spacing w:after="160" w:line="256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C01C0A5" w14:textId="77777777" w:rsidR="00902D01" w:rsidRPr="00902D01" w:rsidRDefault="00902D01" w:rsidP="00902D01">
      <w:pPr>
        <w:suppressAutoHyphens/>
        <w:autoSpaceDN w:val="0"/>
        <w:spacing w:after="160" w:line="256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0A483D3B" w14:textId="77777777" w:rsidR="00902D01" w:rsidRPr="00902D01" w:rsidRDefault="00902D01" w:rsidP="00902D01">
      <w:pPr>
        <w:suppressAutoHyphens/>
        <w:autoSpaceDN w:val="0"/>
        <w:spacing w:after="160" w:line="256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70F8F2E9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40"/>
          <w:szCs w:val="40"/>
        </w:rPr>
        <w:lastRenderedPageBreak/>
        <w:t>Financial Budget Comparison</w:t>
      </w:r>
    </w:p>
    <w:p w14:paraId="198BBA53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83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Comparison between 01/04/21 and 31/01/22 inclusive.</w:t>
      </w:r>
    </w:p>
    <w:p w14:paraId="2077C85D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4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Excludes transactions with an invoice date prior to 01/04/21</w:t>
      </w:r>
    </w:p>
    <w:p w14:paraId="2E4E52D4" w14:textId="77777777" w:rsidR="00902D01" w:rsidRPr="00902D01" w:rsidRDefault="00902D01" w:rsidP="00902D01">
      <w:pPr>
        <w:widowControl w:val="0"/>
        <w:tabs>
          <w:tab w:val="right" w:pos="5446"/>
          <w:tab w:val="right" w:pos="7030"/>
          <w:tab w:val="right" w:pos="8402"/>
        </w:tabs>
        <w:suppressAutoHyphens/>
        <w:autoSpaceDE w:val="0"/>
        <w:autoSpaceDN w:val="0"/>
        <w:spacing w:before="3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2021/2022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Actual Net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Balance</w:t>
      </w:r>
    </w:p>
    <w:p w14:paraId="0DCC6DF4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350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INCOME</w:t>
      </w:r>
    </w:p>
    <w:p w14:paraId="76A2E26F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10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b/>
          <w:bCs/>
          <w:sz w:val="20"/>
          <w:szCs w:val="20"/>
        </w:rPr>
        <w:t>Council</w:t>
      </w:r>
    </w:p>
    <w:p w14:paraId="61D5B063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13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INTEREST BATH BUILDING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£28.22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-£71.78</w:t>
      </w:r>
    </w:p>
    <w:p w14:paraId="5DDCADBD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SOCIETY</w:t>
      </w:r>
    </w:p>
    <w:p w14:paraId="76021B73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22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INTEREST WEST BROM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-£30.00</w:t>
      </w:r>
    </w:p>
    <w:p w14:paraId="49E40B47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 - CHARITY ACC</w:t>
      </w:r>
    </w:p>
    <w:p w14:paraId="4C91906A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Burial Fees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£10,225.00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£9,826.00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-£399.00</w:t>
      </w:r>
    </w:p>
    <w:p w14:paraId="075E0263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3C8E3534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Toilet Income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£500.00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-£400.00</w:t>
      </w:r>
    </w:p>
    <w:p w14:paraId="369BF04C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175E5660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Donations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-£300.00</w:t>
      </w:r>
    </w:p>
    <w:p w14:paraId="19244E49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20DBFCD8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33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Precept - Co-Op Bank Account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£134,709.00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£134,709.00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</w:p>
    <w:p w14:paraId="327FB865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5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34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Sundries - Co-Op Bank Account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£15,558.65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£15,558.65</w:t>
      </w:r>
    </w:p>
    <w:p w14:paraId="68D1D0EF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5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35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Police Office Rent - Co-Op Bank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£4,000.00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£3,000.00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-£1,000.00</w:t>
      </w:r>
    </w:p>
    <w:p w14:paraId="54493D49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 Account</w:t>
      </w:r>
    </w:p>
    <w:p w14:paraId="18C0F8E8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37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Balance from uncommitted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£16,904.00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-£16,904.00</w:t>
      </w:r>
    </w:p>
    <w:p w14:paraId="3E199886" w14:textId="77777777" w:rsidR="00902D01" w:rsidRPr="00902D01" w:rsidRDefault="00902D01" w:rsidP="00902D01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reserves</w:t>
      </w:r>
    </w:p>
    <w:p w14:paraId="76FD2804" w14:textId="77777777" w:rsidR="00902D01" w:rsidRPr="00902D01" w:rsidRDefault="00902D01" w:rsidP="00902D01">
      <w:pPr>
        <w:widowControl w:val="0"/>
        <w:tabs>
          <w:tab w:val="left" w:pos="90"/>
          <w:tab w:val="left" w:pos="1155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before="9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38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EV Income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£959.57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£959.57</w:t>
      </w:r>
    </w:p>
    <w:p w14:paraId="68F50B66" w14:textId="77777777" w:rsidR="00902D01" w:rsidRPr="00902D01" w:rsidRDefault="00902D01" w:rsidP="00902D01">
      <w:pPr>
        <w:widowControl w:val="0"/>
        <w:tabs>
          <w:tab w:val="left" w:pos="90"/>
          <w:tab w:val="right" w:pos="5461"/>
          <w:tab w:val="right" w:pos="7030"/>
          <w:tab w:val="right" w:pos="846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b/>
          <w:bCs/>
          <w:sz w:val="20"/>
          <w:szCs w:val="20"/>
        </w:rPr>
        <w:t>Total Income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£166,768.00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£164,181.44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-£2,586.56</w:t>
      </w:r>
    </w:p>
    <w:p w14:paraId="1BC34244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EXPENDITURE</w:t>
      </w:r>
    </w:p>
    <w:p w14:paraId="2CD1E7FF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110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b/>
          <w:bCs/>
          <w:sz w:val="20"/>
          <w:szCs w:val="20"/>
        </w:rPr>
        <w:t>Council</w:t>
      </w:r>
    </w:p>
    <w:p w14:paraId="0BBDEB72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57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BARCLAYS BANK CHARGES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£78.00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£60.50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£17.50</w:t>
      </w:r>
    </w:p>
    <w:p w14:paraId="0FFE24AC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58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EV Electricity used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£857.68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-£857.68</w:t>
      </w:r>
    </w:p>
    <w:p w14:paraId="23D18D10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104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NEIGHBOURHOOD PLAN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£6,314.75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-£6,314.75</w:t>
      </w:r>
    </w:p>
    <w:p w14:paraId="391D6997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General Administration - Co-Op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£15,240.00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£10,237.19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£5,002.81</w:t>
      </w:r>
    </w:p>
    <w:p w14:paraId="3868AA56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Bank Account</w:t>
      </w:r>
    </w:p>
    <w:p w14:paraId="225B6EF9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Maintenance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£14,500.00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£8,926.12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£5,573.88</w:t>
      </w:r>
    </w:p>
    <w:p w14:paraId="28BD161C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7905E6DE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Car Park Rental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£1,400.00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£1,450.00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-£50.00</w:t>
      </w:r>
    </w:p>
    <w:p w14:paraId="7276C36A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5133A195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113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Christmas Illuminations - Co-Op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£4,500.00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£4,167.31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£332.69</w:t>
      </w:r>
    </w:p>
    <w:p w14:paraId="44CAB682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Bank Account</w:t>
      </w:r>
    </w:p>
    <w:p w14:paraId="2FC869DA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114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Contingencies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£6,586.81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-£6,586.81</w:t>
      </w:r>
    </w:p>
    <w:p w14:paraId="369194C1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0A0491AC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115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Vehicles - CO- Op Bank Account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£7,100.00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£4,478.31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£2,621.69</w:t>
      </w:r>
    </w:p>
    <w:p w14:paraId="6C5539FD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116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Health and Safety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£250.00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£230.00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£20.00</w:t>
      </w:r>
    </w:p>
    <w:p w14:paraId="1C9E9C31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0BDAD241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117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Grans Subs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£6,200.00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£2,802.70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£3,397.30</w:t>
      </w:r>
    </w:p>
    <w:p w14:paraId="64C0C1E8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51DBC742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118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Election Expenses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</w:p>
    <w:p w14:paraId="777810FB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54305D80" w14:textId="77777777" w:rsidR="00902D01" w:rsidRPr="00902D01" w:rsidRDefault="00902D01" w:rsidP="00902D01">
      <w:pPr>
        <w:widowControl w:val="0"/>
        <w:tabs>
          <w:tab w:val="left" w:pos="90"/>
          <w:tab w:val="center" w:pos="5377"/>
          <w:tab w:val="right" w:pos="10091"/>
        </w:tabs>
        <w:suppressAutoHyphens/>
        <w:autoSpaceDE w:val="0"/>
        <w:autoSpaceDN w:val="0"/>
        <w:spacing w:before="452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sz w:val="16"/>
          <w:szCs w:val="16"/>
        </w:rPr>
        <w:t xml:space="preserve">01/02/22    08:11 AM Vs: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1</w:t>
      </w:r>
    </w:p>
    <w:p w14:paraId="5E7FDC21" w14:textId="77777777" w:rsidR="00902D01" w:rsidRPr="00902D01" w:rsidRDefault="00902D01" w:rsidP="00902D01">
      <w:pPr>
        <w:pageBreakBefore/>
        <w:widowControl w:val="0"/>
        <w:tabs>
          <w:tab w:val="left" w:pos="9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40"/>
          <w:szCs w:val="40"/>
        </w:rPr>
        <w:lastRenderedPageBreak/>
        <w:t>Financial Budget Comparison</w:t>
      </w:r>
    </w:p>
    <w:p w14:paraId="6A2CB5A7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83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Comparison between 01/04/21 and 31/01/22 inclusive.</w:t>
      </w:r>
    </w:p>
    <w:p w14:paraId="5041B570" w14:textId="77777777" w:rsidR="00902D01" w:rsidRPr="00902D01" w:rsidRDefault="00902D01" w:rsidP="00902D01">
      <w:pPr>
        <w:widowControl w:val="0"/>
        <w:tabs>
          <w:tab w:val="left" w:pos="90"/>
        </w:tabs>
        <w:suppressAutoHyphens/>
        <w:autoSpaceDE w:val="0"/>
        <w:autoSpaceDN w:val="0"/>
        <w:spacing w:before="4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Excludes transactions with an invoice date prior to 01/04/21</w:t>
      </w:r>
    </w:p>
    <w:p w14:paraId="03DA6780" w14:textId="77777777" w:rsidR="00902D01" w:rsidRPr="00902D01" w:rsidRDefault="00902D01" w:rsidP="00902D01">
      <w:pPr>
        <w:widowControl w:val="0"/>
        <w:tabs>
          <w:tab w:val="right" w:pos="5446"/>
          <w:tab w:val="right" w:pos="7030"/>
          <w:tab w:val="right" w:pos="8402"/>
        </w:tabs>
        <w:suppressAutoHyphens/>
        <w:autoSpaceDE w:val="0"/>
        <w:autoSpaceDN w:val="0"/>
        <w:spacing w:before="3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2021/2022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Actual Net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color w:val="1F0000"/>
          <w:sz w:val="20"/>
          <w:szCs w:val="20"/>
        </w:rPr>
        <w:t>Balance</w:t>
      </w:r>
    </w:p>
    <w:p w14:paraId="6CC15CDC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290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119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Wages/Salaries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£112,900.00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£93,469.53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£19,430.47</w:t>
      </w:r>
    </w:p>
    <w:p w14:paraId="51144913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12444023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120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Community Projects - Co-Op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£4,000.00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£2,293.00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£1,707.00</w:t>
      </w:r>
    </w:p>
    <w:p w14:paraId="5F5D3736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Bank Account</w:t>
      </w:r>
    </w:p>
    <w:p w14:paraId="161BEAD0" w14:textId="77777777" w:rsidR="00902D01" w:rsidRPr="00902D01" w:rsidRDefault="00902D01" w:rsidP="00902D01">
      <w:pPr>
        <w:widowControl w:val="0"/>
        <w:tabs>
          <w:tab w:val="left" w:pos="90"/>
          <w:tab w:val="left" w:pos="1110"/>
          <w:tab w:val="right" w:pos="5476"/>
          <w:tab w:val="right" w:pos="7030"/>
          <w:tab w:val="right" w:pos="8402"/>
        </w:tabs>
        <w:suppressAutoHyphens/>
        <w:autoSpaceDE w:val="0"/>
        <w:autoSpaceDN w:val="0"/>
        <w:spacing w:before="37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121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 xml:space="preserve">Legal Fees - Co-Op Bank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£600.00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£600.00</w:t>
      </w:r>
    </w:p>
    <w:p w14:paraId="480BD905" w14:textId="77777777" w:rsidR="00902D01" w:rsidRPr="00902D01" w:rsidRDefault="00902D01" w:rsidP="00902D01">
      <w:pPr>
        <w:widowControl w:val="0"/>
        <w:tabs>
          <w:tab w:val="left" w:pos="1110"/>
        </w:tabs>
        <w:suppressAutoHyphens/>
        <w:autoSpaceDE w:val="0"/>
        <w:autoSpaceDN w:val="0"/>
        <w:spacing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Account</w:t>
      </w:r>
    </w:p>
    <w:p w14:paraId="09917C25" w14:textId="77777777" w:rsidR="00902D01" w:rsidRPr="00902D01" w:rsidRDefault="00902D01" w:rsidP="00902D01">
      <w:pPr>
        <w:widowControl w:val="0"/>
        <w:tabs>
          <w:tab w:val="left" w:pos="90"/>
          <w:tab w:val="right" w:pos="5476"/>
          <w:tab w:val="right" w:pos="7000"/>
          <w:tab w:val="right" w:pos="8402"/>
        </w:tabs>
        <w:suppressAutoHyphens/>
        <w:autoSpaceDE w:val="0"/>
        <w:autoSpaceDN w:val="0"/>
        <w:spacing w:before="44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b/>
          <w:bCs/>
          <w:sz w:val="20"/>
          <w:szCs w:val="20"/>
        </w:rPr>
        <w:t>Total Expenditure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£166,768.00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£141,873.90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£24,894.10</w:t>
      </w:r>
    </w:p>
    <w:p w14:paraId="2D545D6D" w14:textId="77777777" w:rsidR="00902D01" w:rsidRPr="00902D01" w:rsidRDefault="00902D01" w:rsidP="00902D01">
      <w:pPr>
        <w:widowControl w:val="0"/>
        <w:tabs>
          <w:tab w:val="left" w:pos="90"/>
          <w:tab w:val="right" w:pos="5461"/>
          <w:tab w:val="right" w:pos="7030"/>
          <w:tab w:val="right" w:pos="8426"/>
        </w:tabs>
        <w:suppressAutoHyphens/>
        <w:autoSpaceDE w:val="0"/>
        <w:autoSpaceDN w:val="0"/>
        <w:spacing w:before="121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Total Income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£166,768.00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£164,181.44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-£2,586.56</w:t>
      </w:r>
    </w:p>
    <w:p w14:paraId="1890EB1A" w14:textId="77777777" w:rsidR="00902D01" w:rsidRPr="00902D01" w:rsidRDefault="00902D01" w:rsidP="00902D01">
      <w:pPr>
        <w:widowControl w:val="0"/>
        <w:tabs>
          <w:tab w:val="left" w:pos="90"/>
          <w:tab w:val="right" w:pos="5461"/>
          <w:tab w:val="right" w:pos="7000"/>
          <w:tab w:val="right" w:pos="8426"/>
        </w:tabs>
        <w:suppressAutoHyphens/>
        <w:autoSpaceDE w:val="0"/>
        <w:autoSpaceDN w:val="0"/>
        <w:spacing w:before="59" w:after="0" w:line="240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902D01">
        <w:rPr>
          <w:rFonts w:eastAsia="Times New Roman"/>
          <w:sz w:val="20"/>
          <w:szCs w:val="20"/>
        </w:rPr>
        <w:t>Total Expenditure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£166,768.00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£141,873.90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sz w:val="20"/>
          <w:szCs w:val="20"/>
        </w:rPr>
        <w:t>£24,894.10</w:t>
      </w:r>
    </w:p>
    <w:p w14:paraId="4265F6BE" w14:textId="77777777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eastAsia="Times New Roman"/>
          <w:b/>
          <w:bCs/>
          <w:sz w:val="20"/>
          <w:szCs w:val="20"/>
        </w:rPr>
      </w:pPr>
      <w:r w:rsidRPr="00902D01">
        <w:rPr>
          <w:rFonts w:eastAsia="Times New Roman"/>
          <w:b/>
          <w:bCs/>
          <w:sz w:val="20"/>
          <w:szCs w:val="20"/>
        </w:rPr>
        <w:t>Total Net Balance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sz w:val="20"/>
          <w:szCs w:val="20"/>
        </w:rPr>
        <w:t>£0.00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eastAsia="Times New Roman"/>
          <w:b/>
          <w:bCs/>
          <w:sz w:val="20"/>
          <w:szCs w:val="20"/>
        </w:rPr>
        <w:t>£22,307.54</w:t>
      </w:r>
    </w:p>
    <w:p w14:paraId="0B290111" w14:textId="77777777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eastAsia="Times New Roman"/>
          <w:b/>
          <w:bCs/>
          <w:sz w:val="20"/>
          <w:szCs w:val="20"/>
        </w:rPr>
      </w:pPr>
    </w:p>
    <w:p w14:paraId="7DC72401" w14:textId="77777777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eastAsia="Times New Roman"/>
          <w:b/>
          <w:bCs/>
          <w:sz w:val="20"/>
          <w:szCs w:val="20"/>
        </w:rPr>
      </w:pPr>
    </w:p>
    <w:p w14:paraId="064015A2" w14:textId="77777777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eastAsia="Times New Roman"/>
          <w:b/>
          <w:bCs/>
          <w:sz w:val="20"/>
          <w:szCs w:val="20"/>
        </w:rPr>
      </w:pPr>
    </w:p>
    <w:p w14:paraId="56AF601C" w14:textId="77777777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eastAsia="Times New Roman"/>
          <w:b/>
          <w:bCs/>
          <w:sz w:val="20"/>
          <w:szCs w:val="20"/>
        </w:rPr>
      </w:pPr>
    </w:p>
    <w:p w14:paraId="05ACAC47" w14:textId="2106FB60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sz w:val="16"/>
          <w:szCs w:val="16"/>
        </w:rPr>
        <w:t xml:space="preserve">01/02/22    08:11 AM Vs: 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902D01">
        <w:rPr>
          <w:rFonts w:eastAsia="Times New Roman"/>
          <w:color w:val="auto"/>
          <w:szCs w:val="24"/>
        </w:rPr>
        <w:tab/>
      </w:r>
      <w:r w:rsidRPr="00902D0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2</w:t>
      </w:r>
    </w:p>
    <w:p w14:paraId="23E64640" w14:textId="5421DDD0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3247693A" w14:textId="789CA8CA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2D043B9B" w14:textId="166F6448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4A66CFC2" w14:textId="653D28C1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65167CD" w14:textId="2C080EB2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4C2899CE" w14:textId="4CA15731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649AC718" w14:textId="20D4CAD3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1E75B1BC" w14:textId="24302BCD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670D1B48" w14:textId="7CDC81C1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326AB8D5" w14:textId="434196A0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463C4A65" w14:textId="11FEEF78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C357BD9" w14:textId="2ADD28F2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0178A229" w14:textId="0BF1B4FF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52B953A8" w14:textId="2ACB4224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52B522AA" w14:textId="09FFA775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2FC7E2DC" w14:textId="2256E3F8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A7476F5" w14:textId="61049B59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08C89966" w14:textId="12B19F65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433CA827" w14:textId="090BBE6E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8BE0C55" w14:textId="2DEC1B8E" w:rsidR="00902D01" w:rsidRDefault="00902D01" w:rsidP="00902D01">
      <w:pPr>
        <w:widowControl w:val="0"/>
        <w:tabs>
          <w:tab w:val="left" w:pos="90"/>
          <w:tab w:val="right" w:pos="5461"/>
          <w:tab w:val="right" w:pos="7000"/>
        </w:tabs>
        <w:suppressAutoHyphens/>
        <w:autoSpaceDE w:val="0"/>
        <w:autoSpaceDN w:val="0"/>
        <w:spacing w:before="164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7AB12FBB" w14:textId="77777777" w:rsidR="00EF5B50" w:rsidRDefault="00EF5B50" w:rsidP="00902D01">
      <w:pPr>
        <w:spacing w:after="160" w:line="259" w:lineRule="auto"/>
        <w:ind w:left="720" w:right="0" w:firstLine="0"/>
        <w:contextualSpacing/>
        <w:rPr>
          <w:rFonts w:eastAsia="Times New Roman"/>
          <w:b/>
          <w:bCs/>
          <w:color w:val="auto"/>
          <w:szCs w:val="24"/>
          <w:lang w:val="en-US" w:eastAsia="ar-SA"/>
        </w:rPr>
      </w:pPr>
    </w:p>
    <w:p w14:paraId="1EAAFC24" w14:textId="61C59236" w:rsidR="00902D01" w:rsidRPr="00902D01" w:rsidRDefault="00902D01" w:rsidP="00902D01">
      <w:pPr>
        <w:spacing w:after="160" w:line="259" w:lineRule="auto"/>
        <w:ind w:left="720" w:right="0" w:firstLine="0"/>
        <w:contextualSpacing/>
        <w:rPr>
          <w:rFonts w:eastAsia="Times New Roman"/>
          <w:b/>
          <w:bCs/>
          <w:color w:val="auto"/>
          <w:szCs w:val="24"/>
          <w:lang w:val="en-US" w:eastAsia="ar-SA"/>
        </w:rPr>
      </w:pPr>
      <w:r>
        <w:rPr>
          <w:rFonts w:eastAsia="Times New Roman"/>
          <w:b/>
          <w:bCs/>
          <w:color w:val="auto"/>
          <w:szCs w:val="24"/>
          <w:lang w:val="en-US" w:eastAsia="ar-SA"/>
        </w:rPr>
        <w:lastRenderedPageBreak/>
        <w:t xml:space="preserve">Appendix </w:t>
      </w:r>
      <w:r w:rsidR="000A7706">
        <w:rPr>
          <w:rFonts w:eastAsia="Times New Roman"/>
          <w:b/>
          <w:bCs/>
          <w:color w:val="auto"/>
          <w:szCs w:val="24"/>
          <w:lang w:val="en-US" w:eastAsia="ar-SA"/>
        </w:rPr>
        <w:t>3</w:t>
      </w:r>
      <w:r>
        <w:rPr>
          <w:rFonts w:eastAsia="Times New Roman"/>
          <w:b/>
          <w:bCs/>
          <w:color w:val="auto"/>
          <w:szCs w:val="24"/>
          <w:lang w:val="en-US" w:eastAsia="ar-SA"/>
        </w:rPr>
        <w:t xml:space="preserve"> to the minutes of the Finance and General Purposes Committee held on the 16</w:t>
      </w:r>
      <w:r w:rsidRPr="00902D01">
        <w:rPr>
          <w:rFonts w:eastAsia="Times New Roman"/>
          <w:b/>
          <w:bCs/>
          <w:color w:val="auto"/>
          <w:szCs w:val="24"/>
          <w:vertAlign w:val="superscript"/>
          <w:lang w:val="en-US" w:eastAsia="ar-SA"/>
        </w:rPr>
        <w:t>th</w:t>
      </w:r>
      <w:r>
        <w:rPr>
          <w:rFonts w:eastAsia="Times New Roman"/>
          <w:b/>
          <w:bCs/>
          <w:color w:val="auto"/>
          <w:szCs w:val="24"/>
          <w:lang w:val="en-US" w:eastAsia="ar-SA"/>
        </w:rPr>
        <w:t xml:space="preserve"> February 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232"/>
        <w:gridCol w:w="1329"/>
        <w:gridCol w:w="1548"/>
        <w:gridCol w:w="1329"/>
        <w:gridCol w:w="1420"/>
      </w:tblGrid>
      <w:tr w:rsidR="00902D01" w:rsidRPr="00902D01" w14:paraId="0832497A" w14:textId="77777777" w:rsidTr="00DF7BF7">
        <w:trPr>
          <w:trHeight w:val="500"/>
        </w:trPr>
        <w:tc>
          <w:tcPr>
            <w:tcW w:w="8321" w:type="dxa"/>
            <w:gridSpan w:val="5"/>
            <w:shd w:val="clear" w:color="auto" w:fill="auto"/>
            <w:noWrap/>
            <w:hideMark/>
          </w:tcPr>
          <w:p w14:paraId="2097C09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 year projections for Kinver Parish Council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8C3BCE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02D01" w:rsidRPr="00902D01" w14:paraId="1C62B41F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C398E4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7144C8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0C7BD5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shd w:val="clear" w:color="auto" w:fill="auto"/>
            <w:noWrap/>
            <w:hideMark/>
          </w:tcPr>
          <w:p w14:paraId="09B8841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shd w:val="clear" w:color="auto" w:fill="auto"/>
            <w:noWrap/>
            <w:hideMark/>
          </w:tcPr>
          <w:p w14:paraId="06AFF7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14:paraId="27BD188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02D01" w:rsidRPr="00902D01" w14:paraId="682E22F5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1A4C68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9608F7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86C410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C0675C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EE1A99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233CC3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2D01" w:rsidRPr="00902D01" w14:paraId="39F13FEF" w14:textId="77777777" w:rsidTr="00DF7BF7">
        <w:trPr>
          <w:trHeight w:val="520"/>
        </w:trPr>
        <w:tc>
          <w:tcPr>
            <w:tcW w:w="1453" w:type="dxa"/>
            <w:shd w:val="clear" w:color="auto" w:fill="auto"/>
            <w:noWrap/>
            <w:hideMark/>
          </w:tcPr>
          <w:p w14:paraId="4D000E0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628355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Description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F93D11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2021/2022</w:t>
            </w:r>
          </w:p>
        </w:tc>
        <w:tc>
          <w:tcPr>
            <w:tcW w:w="1271" w:type="dxa"/>
            <w:shd w:val="clear" w:color="auto" w:fill="auto"/>
            <w:hideMark/>
          </w:tcPr>
          <w:p w14:paraId="04C8D11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Budget for 2022/3</w:t>
            </w:r>
          </w:p>
        </w:tc>
        <w:tc>
          <w:tcPr>
            <w:tcW w:w="1221" w:type="dxa"/>
            <w:shd w:val="clear" w:color="auto" w:fill="auto"/>
            <w:hideMark/>
          </w:tcPr>
          <w:p w14:paraId="270B587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2023/4</w:t>
            </w:r>
          </w:p>
        </w:tc>
        <w:tc>
          <w:tcPr>
            <w:tcW w:w="1420" w:type="dxa"/>
            <w:shd w:val="clear" w:color="auto" w:fill="auto"/>
            <w:hideMark/>
          </w:tcPr>
          <w:p w14:paraId="794DD4F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2024/25</w:t>
            </w:r>
          </w:p>
        </w:tc>
      </w:tr>
      <w:tr w:rsidR="00902D01" w:rsidRPr="00902D01" w14:paraId="5EE2B7B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72E930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0CC7B1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F9C11A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INCOME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15D1E4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INCOME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C5EC2D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INCOME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A65650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INCOME</w:t>
            </w:r>
          </w:p>
        </w:tc>
      </w:tr>
      <w:tr w:rsidR="00902D01" w:rsidRPr="00902D01" w14:paraId="66C8168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AAE6AA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03D6E1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INTEREST BATH BUILDING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FB54CC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94E979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71AC2B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8ACC32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£50.00</w:t>
            </w:r>
          </w:p>
        </w:tc>
      </w:tr>
      <w:tr w:rsidR="00902D01" w:rsidRPr="00902D01" w14:paraId="0D41045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515CF1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0B6F4E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INTEREST WEST BROM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5DE47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B70275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8A2F61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EC8ED3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£4.00</w:t>
            </w:r>
          </w:p>
        </w:tc>
      </w:tr>
      <w:tr w:rsidR="00902D01" w:rsidRPr="00902D01" w14:paraId="5D440A12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24F46C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065B38B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Burial Fees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49B274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£10,225.00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F3DEEF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£11,250.00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605211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£11,250.00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DD270F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£11,250.00</w:t>
            </w:r>
          </w:p>
        </w:tc>
      </w:tr>
      <w:tr w:rsidR="00902D01" w:rsidRPr="00902D01" w14:paraId="3EC96056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6432EA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A62906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Toilet Income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24A3B9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4DD2C4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3F9905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8242C6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£50.00</w:t>
            </w:r>
          </w:p>
        </w:tc>
      </w:tr>
      <w:tr w:rsidR="00902D01" w:rsidRPr="00902D01" w14:paraId="3E13314E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E819E0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D995E9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Donations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FCFC3F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09CC7A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9A3EFA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12D333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738E372C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157532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0E1CFD7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Precept - Co-Op Bank Account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934AE5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£134,709.00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510814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£153,975.00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53D52A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£157,055.00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C99CE5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£160,196.00</w:t>
            </w:r>
          </w:p>
        </w:tc>
      </w:tr>
      <w:tr w:rsidR="00902D01" w:rsidRPr="00902D01" w14:paraId="0C8A06CE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1E7831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99C65E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Sundries - Co-Op Bank Account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FFE9F1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6293FF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786E88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D94479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5249BA05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633B5C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8D040F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Police Office Rent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859491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456509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E5DE0F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28CE56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</w:tr>
      <w:tr w:rsidR="00902D01" w:rsidRPr="00902D01" w14:paraId="7ECD73E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172399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61845A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Balance from uncommitted reserves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C34CB7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£16,904.00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06D9B9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7F7057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A9A5C2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5F659543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AE37A0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3CD6DB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EV Income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AF77D3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38AAE1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£1,200.00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A46B5A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5B2975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58FC65E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71C1A7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C2FE2A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Total Income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4170CF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£166,768.00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3583F2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£170,579.00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B7BD7E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£172,459.00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9172BE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£175,600.00</w:t>
            </w:r>
          </w:p>
        </w:tc>
      </w:tr>
      <w:tr w:rsidR="00902D01" w:rsidRPr="00902D01" w14:paraId="739681E0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5DD599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7C271B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992138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40356B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F237BE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F54643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4BCFECD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001690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 xml:space="preserve">EXPENDITURE 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01273F1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9ABE71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2CE1F4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891A5C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691A0B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171E0BBD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2BCE17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322A6B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BARCLAYS BANK CHARGES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3637AF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£78.00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A70A86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£78.00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EF92F0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£78.00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88D7DC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£78.00</w:t>
            </w:r>
          </w:p>
        </w:tc>
      </w:tr>
      <w:tr w:rsidR="00902D01" w:rsidRPr="00902D01" w14:paraId="324D84B7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6B5151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BF725D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EV Electricity used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373872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214485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F2830E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3E9256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£1,000.00</w:t>
            </w:r>
          </w:p>
        </w:tc>
      </w:tr>
      <w:tr w:rsidR="00902D01" w:rsidRPr="00902D01" w14:paraId="1A28F90C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2E92A3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605294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NEIGHBOURHOOD PLAN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F0CF2C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ECA139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95F094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DF4FA0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7D057C1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0E709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A6AA37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General Administration - Co-Op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80DC48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3384C2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1CE2BF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D7A6F1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030ACB65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676159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0B26DAF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CAABD1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£2,100.00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D24541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5BB26F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7D28A2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£1,500.00</w:t>
            </w:r>
          </w:p>
        </w:tc>
      </w:tr>
      <w:tr w:rsidR="00902D01" w:rsidRPr="00902D01" w14:paraId="7F17C7C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029914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5B6EB0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Stationary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3562FF5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£2,850.00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1E9EB3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5F0A10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B5F38E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</w:tr>
      <w:tr w:rsidR="00902D01" w:rsidRPr="00902D01" w14:paraId="4899EDC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E57AB1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44B084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General Insurance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D89D98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£2,100.00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C6BA17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£2,100.00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81DD7E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£2,100.00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BF1717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£2,100.00</w:t>
            </w:r>
          </w:p>
        </w:tc>
      </w:tr>
      <w:tr w:rsidR="00902D01" w:rsidRPr="00902D01" w14:paraId="46188F9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444543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C60C40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Rates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74C79B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BE7088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93FC83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EF19CC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£2,300.00</w:t>
            </w:r>
          </w:p>
        </w:tc>
      </w:tr>
      <w:tr w:rsidR="00902D01" w:rsidRPr="00902D01" w14:paraId="14868199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749026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110/5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06EDD08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Office Electricity and Gas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C65C43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£1,700.00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724CDB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9F4C29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DDAF8C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£3,000.00</w:t>
            </w:r>
          </w:p>
        </w:tc>
      </w:tr>
      <w:tr w:rsidR="00902D01" w:rsidRPr="00902D01" w14:paraId="4424EE7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72690D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110/6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D9056A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Audit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5596C3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£850.00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2990CC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£875.00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48C6B9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£875.00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A07466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£875.00</w:t>
            </w:r>
          </w:p>
        </w:tc>
      </w:tr>
      <w:tr w:rsidR="00902D01" w:rsidRPr="00902D01" w14:paraId="0234223F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7DDB15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110/7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EE9031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Chairman's Allowance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C29455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655809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933931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A9F094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</w:tr>
      <w:tr w:rsidR="00902D01" w:rsidRPr="00902D01" w14:paraId="594352D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5126D8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110/8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EFFC48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Staffing Training Expenses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524727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249561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278960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7209D6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£150.00</w:t>
            </w:r>
          </w:p>
        </w:tc>
      </w:tr>
      <w:tr w:rsidR="00902D01" w:rsidRPr="00902D01" w14:paraId="7E55B23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6CE7E9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110/9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ADC2BD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Members Expenses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B89E88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4A9BF8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F25AB5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32BB1E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£300.00</w:t>
            </w:r>
          </w:p>
        </w:tc>
      </w:tr>
      <w:tr w:rsidR="00902D01" w:rsidRPr="00902D01" w14:paraId="480E228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8A25E5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110/10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80912C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Computer Support Services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F2255D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343715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D5F1F5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541600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</w:tr>
      <w:tr w:rsidR="00902D01" w:rsidRPr="00902D01" w14:paraId="79E0F2C0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150103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110/11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78A6F5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Photocopier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4DE04E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46F7A9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3BE0CB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CFB25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£240.00</w:t>
            </w:r>
          </w:p>
        </w:tc>
      </w:tr>
      <w:tr w:rsidR="00902D01" w:rsidRPr="00902D01" w14:paraId="6B57412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5CDA3A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D0C8A9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52DE14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£15,240.00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C27542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£13,965.00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BD4385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£14,465.00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781D86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£14,965.00</w:t>
            </w:r>
          </w:p>
        </w:tc>
      </w:tr>
      <w:tr w:rsidR="00902D01" w:rsidRPr="00902D01" w14:paraId="0D11535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D6A6FC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74FB2A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Maintenance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785D72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49C0A9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14F6D1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F18FF9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6A3311B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CB604A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Account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DDD0CF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446AC6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650DB5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6FC407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6432D7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785D69B7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43B156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111/1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9B2248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Maintenance Toilets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322F594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D7FFE2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245514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84C762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£2,500.00</w:t>
            </w:r>
          </w:p>
        </w:tc>
      </w:tr>
      <w:tr w:rsidR="00902D01" w:rsidRPr="00902D01" w14:paraId="4E72FC8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2AD907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111/2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78CBA6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Maintenance Misc.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CD763E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E2032A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44481F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339E0D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£6,500.00</w:t>
            </w:r>
          </w:p>
        </w:tc>
      </w:tr>
      <w:tr w:rsidR="00902D01" w:rsidRPr="00902D01" w14:paraId="2FA199A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C4ECD3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111/3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624833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Grass Cutting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1CA979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426680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0729FA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86396E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£3,500.00</w:t>
            </w:r>
          </w:p>
        </w:tc>
      </w:tr>
      <w:tr w:rsidR="00902D01" w:rsidRPr="00902D01" w14:paraId="2F4C52D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58F75C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111/4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BA6274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Play Area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03E0D1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789D31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D743D7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F6636A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</w:tr>
      <w:tr w:rsidR="00902D01" w:rsidRPr="00902D01" w14:paraId="0DB3FC26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E13646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8FF191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D7222C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EAD189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194383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E3D38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£14,500.00</w:t>
            </w:r>
          </w:p>
        </w:tc>
      </w:tr>
      <w:tr w:rsidR="00902D01" w:rsidRPr="00902D01" w14:paraId="621E1C9A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CDCF36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371A53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Car Park Rental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9DBBB5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£1,400.00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DAEF7B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£1,450.00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C60D0D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£1,450.00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937860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£1,450.00</w:t>
            </w:r>
          </w:p>
        </w:tc>
      </w:tr>
      <w:tr w:rsidR="00902D01" w:rsidRPr="00902D01" w14:paraId="75DAAE00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383C1A3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4C744E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Christmas Illuminations - Co-Op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BABAC0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3F3A5D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52D26E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0396B6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£4,500.00</w:t>
            </w:r>
          </w:p>
        </w:tc>
      </w:tr>
      <w:tr w:rsidR="00902D01" w:rsidRPr="00902D01" w14:paraId="32F4D77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15236C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A0D399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Contingencies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867AEB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CA5D62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114864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B7141C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70BCF6D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5FAD33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285966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Vehicles - CO- Op Bank Account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9E8F5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92576B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D47286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DE6224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6327F045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C56B78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115/1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5CA8D3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Leasing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698E13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20480C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£4,600.00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1CC1F1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£4,600.00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ED0966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£4,600.00</w:t>
            </w:r>
          </w:p>
        </w:tc>
      </w:tr>
      <w:tr w:rsidR="00902D01" w:rsidRPr="00902D01" w14:paraId="5B9BE8E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E39800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115/2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EF0604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Fuel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6AA93A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£1,400.00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8EF644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2E6E64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F1E61D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£400.00</w:t>
            </w:r>
          </w:p>
        </w:tc>
      </w:tr>
      <w:tr w:rsidR="00902D01" w:rsidRPr="00902D01" w14:paraId="7BB953FD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7425BB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115/3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7C5D3C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B5B222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£1,200.00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23A4BB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176CC7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58F0B8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£2,000.00</w:t>
            </w:r>
          </w:p>
        </w:tc>
      </w:tr>
      <w:tr w:rsidR="00902D01" w:rsidRPr="00902D01" w14:paraId="6FEBE7C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FD801F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CD0B16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D32B79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£7,100.00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DBA5A1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11F520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99B251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£7,000.00</w:t>
            </w:r>
          </w:p>
        </w:tc>
      </w:tr>
      <w:tr w:rsidR="00902D01" w:rsidRPr="00902D01" w14:paraId="4AFD2DF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827D57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B35598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Health and Safety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8B7557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£250.00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C56D1D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9BDA2A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B16210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£100.00</w:t>
            </w:r>
          </w:p>
        </w:tc>
      </w:tr>
      <w:tr w:rsidR="00902D01" w:rsidRPr="00902D01" w14:paraId="651BEAA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DD9D18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847C54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Grans Subs Co-Op Bank Account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467958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4E0FF8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6B734C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D6FCD1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2D01" w:rsidRPr="00902D01" w14:paraId="73505D93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B06202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117/1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50D1C7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Parish Councils Subs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309CB0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9BEEEE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CDF536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E8F878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£500.00</w:t>
            </w:r>
          </w:p>
        </w:tc>
      </w:tr>
      <w:tr w:rsidR="00902D01" w:rsidRPr="00902D01" w14:paraId="2B9E404A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D22CE6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117/2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B563FE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SPCA / LCR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6DD868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B80047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9387EB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761BD0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£700.00</w:t>
            </w:r>
          </w:p>
        </w:tc>
      </w:tr>
      <w:tr w:rsidR="00902D01" w:rsidRPr="00902D01" w14:paraId="1D7C806A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11522E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117/3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2EA12A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Grants / internal projects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8DB476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£5,000.00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F4ED1A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£4,486.00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DCD8CC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£2,301.00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19E35A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£2,057.00</w:t>
            </w:r>
          </w:p>
        </w:tc>
      </w:tr>
      <w:tr w:rsidR="00902D01" w:rsidRPr="00902D01" w14:paraId="0FE4D967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C571FF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571850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F08DF3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£6,200.00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267347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£5,686.00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C55898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£3,551.00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88921D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£3,307.00</w:t>
            </w:r>
          </w:p>
        </w:tc>
      </w:tr>
      <w:tr w:rsidR="00902D01" w:rsidRPr="00902D01" w14:paraId="094DDBE4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9750E2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7AAC977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Election Expenses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4A3B1A3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869077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04F6FF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288130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  <w:tr w:rsidR="00902D01" w:rsidRPr="00902D01" w14:paraId="4F6E314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AF97B1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FF4033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Wages/Salaries - Co-Op Bank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F2C10F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894F37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54BB94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50F850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5D3F6B30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16580A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119/1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E057D4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Salaries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3A3FB3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£83,900.00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4EA22F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£85,500.00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54BFC1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£88,065.00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F12547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£90,000.00</w:t>
            </w:r>
          </w:p>
        </w:tc>
      </w:tr>
      <w:tr w:rsidR="00902D01" w:rsidRPr="00902D01" w14:paraId="08BEDB4A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5000A5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119/2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4D99C01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Employers NI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1E6BF2D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£6,850.00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E4F5DC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£7,750.00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5CD359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C8DD8B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£8,250.00</w:t>
            </w:r>
          </w:p>
        </w:tc>
      </w:tr>
      <w:tr w:rsidR="00902D01" w:rsidRPr="00902D01" w14:paraId="0B23CD06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CEF695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119/3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7A8348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Employers Pension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AF4BCD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£21,000.00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9FC959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£23,300.00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A03787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231CA1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£24,700.00</w:t>
            </w:r>
          </w:p>
        </w:tc>
      </w:tr>
      <w:tr w:rsidR="00902D01" w:rsidRPr="00902D01" w14:paraId="7F907A83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777D16C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119/4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4DFA19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Toilets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246FAD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£1,150.00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811F3E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£1,150.00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3C6D10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£1,150.00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D4E4A9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£1,150.00</w:t>
            </w:r>
          </w:p>
        </w:tc>
      </w:tr>
      <w:tr w:rsidR="00902D01" w:rsidRPr="00902D01" w14:paraId="5907F74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4B8F6D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6E35F1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BC4CBC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£112,900.00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7CA6EE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£117,700.00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C0C82A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£121,215.00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6FC52F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£124,100.00</w:t>
            </w:r>
          </w:p>
        </w:tc>
      </w:tr>
      <w:tr w:rsidR="00902D01" w:rsidRPr="00902D01" w14:paraId="286DB091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21A6D41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824042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Community Projects - Co-Op 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38C0E932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BBEFB81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8C3639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AD1A9D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£4,000.00</w:t>
            </w:r>
          </w:p>
        </w:tc>
      </w:tr>
      <w:tr w:rsidR="00902D01" w:rsidRPr="00902D01" w14:paraId="27B60F47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131B702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1EA9B0CE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Legal Fees - Co-Op Bank Account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EF08A4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£600.00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CF4BB0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£600.00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3B7C61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£600.00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C377CA7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£600.00</w:t>
            </w:r>
          </w:p>
        </w:tc>
      </w:tr>
      <w:tr w:rsidR="00902D01" w:rsidRPr="00902D01" w14:paraId="5A56DE8B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0E74CCF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31E80615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Total Expenditure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D3E321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£166,768.00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6155E3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£170,579.00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CCD7D5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£172,459.00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24D4B84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£175,600.00</w:t>
            </w:r>
          </w:p>
        </w:tc>
      </w:tr>
      <w:tr w:rsidR="00902D01" w:rsidRPr="00902D01" w14:paraId="2F18FF5E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51A4614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A35828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61DDD17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5BA445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5DD4DBF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5FC677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902D01" w:rsidRPr="00902D01" w14:paraId="6A184803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D097E2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2039A98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 Income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F29C0E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£166,768.00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FDAAA2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£170,579.00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2BF39A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£172,459.00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D142D3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£175,600.00</w:t>
            </w:r>
          </w:p>
        </w:tc>
      </w:tr>
      <w:tr w:rsidR="00902D01" w:rsidRPr="00902D01" w14:paraId="6C8937C8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408F868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5D2921B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Total Expenditure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E00460D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£166,768.00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B8C13E6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£170,579.00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7E43AB8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£172,459.00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9AD685A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£175,600.00</w:t>
            </w:r>
          </w:p>
        </w:tc>
      </w:tr>
      <w:tr w:rsidR="00902D01" w:rsidRPr="00902D01" w14:paraId="629A33CD" w14:textId="77777777" w:rsidTr="00DF7BF7">
        <w:trPr>
          <w:trHeight w:val="290"/>
        </w:trPr>
        <w:tc>
          <w:tcPr>
            <w:tcW w:w="1453" w:type="dxa"/>
            <w:shd w:val="clear" w:color="auto" w:fill="auto"/>
            <w:noWrap/>
            <w:hideMark/>
          </w:tcPr>
          <w:p w14:paraId="672DF3D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2" w:type="dxa"/>
            <w:shd w:val="clear" w:color="auto" w:fill="auto"/>
            <w:noWrap/>
            <w:hideMark/>
          </w:tcPr>
          <w:p w14:paraId="68F110AB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Total Net Balance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319507C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b/>
                <w:bCs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D3148C9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6C23983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4253620" w14:textId="77777777" w:rsidR="00902D01" w:rsidRPr="00902D01" w:rsidRDefault="00902D01" w:rsidP="00902D01">
            <w:pPr>
              <w:tabs>
                <w:tab w:val="center" w:pos="4153"/>
                <w:tab w:val="right" w:pos="8306"/>
              </w:tabs>
              <w:spacing w:after="0" w:line="240" w:lineRule="auto"/>
              <w:ind w:left="720" w:right="0" w:hanging="720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902D01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£0.00</w:t>
            </w:r>
          </w:p>
        </w:tc>
      </w:tr>
    </w:tbl>
    <w:p w14:paraId="50C238EE" w14:textId="77777777" w:rsidR="00902D01" w:rsidRPr="00902D01" w:rsidRDefault="00902D01" w:rsidP="00902D01">
      <w:pPr>
        <w:spacing w:after="0" w:line="240" w:lineRule="auto"/>
        <w:ind w:left="720" w:right="0" w:hanging="72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460EED29" w14:textId="77777777" w:rsidR="00902D01" w:rsidRPr="00902D01" w:rsidRDefault="00902D01" w:rsidP="00902D01">
      <w:pPr>
        <w:spacing w:after="160" w:line="259" w:lineRule="auto"/>
        <w:ind w:left="720" w:right="0" w:firstLine="0"/>
        <w:contextualSpacing/>
        <w:rPr>
          <w:rFonts w:eastAsia="Times New Roman"/>
          <w:b/>
          <w:bCs/>
          <w:color w:val="auto"/>
          <w:szCs w:val="24"/>
          <w:lang w:val="en-US" w:eastAsia="ar-SA"/>
        </w:rPr>
      </w:pPr>
    </w:p>
    <w:sectPr w:rsidR="00902D01" w:rsidRPr="00902D01" w:rsidSect="004F48A2">
      <w:footerReference w:type="even" r:id="rId11"/>
      <w:footerReference w:type="default" r:id="rId12"/>
      <w:footerReference w:type="first" r:id="rId13"/>
      <w:pgSz w:w="11909" w:h="16834"/>
      <w:pgMar w:top="567" w:right="567" w:bottom="567" w:left="567" w:header="720" w:footer="1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FEF" w14:textId="77777777" w:rsidR="001B439E" w:rsidRDefault="001B439E">
      <w:pPr>
        <w:spacing w:after="0" w:line="240" w:lineRule="auto"/>
      </w:pPr>
      <w:r>
        <w:separator/>
      </w:r>
    </w:p>
  </w:endnote>
  <w:endnote w:type="continuationSeparator" w:id="0">
    <w:p w14:paraId="008FB9B3" w14:textId="77777777" w:rsidR="001B439E" w:rsidRDefault="001B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6FC6" w14:textId="77777777" w:rsidR="00657311" w:rsidRDefault="00657311">
    <w:pPr>
      <w:spacing w:after="0" w:line="259" w:lineRule="auto"/>
      <w:ind w:left="0" w:right="0" w:firstLine="0"/>
    </w:pPr>
    <w:r>
      <w:t xml:space="preserve">Finance and General Purposes Committee Minutes 31/05/17 </w:t>
    </w:r>
  </w:p>
  <w:p w14:paraId="58CBBB19" w14:textId="77777777" w:rsidR="00657311" w:rsidRDefault="00657311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3DA" w14:textId="75E20469" w:rsidR="00657311" w:rsidRDefault="00657311">
    <w:pPr>
      <w:spacing w:after="0" w:line="259" w:lineRule="auto"/>
      <w:ind w:left="0" w:right="0" w:firstLine="0"/>
    </w:pPr>
    <w:r>
      <w:t xml:space="preserve">Finance and General Purposes Committee Minutes </w:t>
    </w:r>
    <w:r w:rsidR="00EC57A4">
      <w:t xml:space="preserve">  16/02/2022</w:t>
    </w:r>
    <w:r>
      <w:t xml:space="preserve"> </w:t>
    </w:r>
  </w:p>
  <w:p w14:paraId="1FD54F28" w14:textId="77777777" w:rsidR="00657311" w:rsidRDefault="00657311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D06F" w14:textId="77777777" w:rsidR="00657311" w:rsidRDefault="00657311">
    <w:pPr>
      <w:spacing w:after="0" w:line="259" w:lineRule="auto"/>
      <w:ind w:left="0" w:right="0" w:firstLine="0"/>
    </w:pPr>
    <w:r>
      <w:t xml:space="preserve">Finance and General Purposes Committee Minutes 31/05/17 </w:t>
    </w:r>
  </w:p>
  <w:p w14:paraId="2E1B0652" w14:textId="77777777" w:rsidR="00657311" w:rsidRDefault="00657311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4FB" w14:textId="77777777" w:rsidR="001B439E" w:rsidRDefault="001B439E">
      <w:pPr>
        <w:spacing w:after="0" w:line="240" w:lineRule="auto"/>
      </w:pPr>
      <w:r>
        <w:separator/>
      </w:r>
    </w:p>
  </w:footnote>
  <w:footnote w:type="continuationSeparator" w:id="0">
    <w:p w14:paraId="0FA79A04" w14:textId="77777777" w:rsidR="001B439E" w:rsidRDefault="001B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1790DA9"/>
    <w:multiLevelType w:val="multilevel"/>
    <w:tmpl w:val="610E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556F6"/>
    <w:multiLevelType w:val="hybridMultilevel"/>
    <w:tmpl w:val="2A649B26"/>
    <w:lvl w:ilvl="0" w:tplc="7C0C3C0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F6E57"/>
    <w:multiLevelType w:val="multilevel"/>
    <w:tmpl w:val="9F38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734D4"/>
    <w:multiLevelType w:val="hybridMultilevel"/>
    <w:tmpl w:val="4066E5CE"/>
    <w:lvl w:ilvl="0" w:tplc="83B66E9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7E0AF0"/>
    <w:multiLevelType w:val="hybridMultilevel"/>
    <w:tmpl w:val="A7862B60"/>
    <w:lvl w:ilvl="0" w:tplc="84B0DB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35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DA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07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04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808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4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271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5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01AF7"/>
    <w:multiLevelType w:val="multilevel"/>
    <w:tmpl w:val="5D1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75B2"/>
    <w:multiLevelType w:val="multilevel"/>
    <w:tmpl w:val="7AA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2B3376A"/>
    <w:multiLevelType w:val="hybridMultilevel"/>
    <w:tmpl w:val="943A0CD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23E4"/>
    <w:multiLevelType w:val="hybridMultilevel"/>
    <w:tmpl w:val="D010A9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14B27BA"/>
    <w:multiLevelType w:val="multilevel"/>
    <w:tmpl w:val="6DEA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892"/>
    <w:multiLevelType w:val="hybridMultilevel"/>
    <w:tmpl w:val="AF106424"/>
    <w:lvl w:ilvl="0" w:tplc="752A29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46E"/>
    <w:multiLevelType w:val="hybridMultilevel"/>
    <w:tmpl w:val="831EB266"/>
    <w:lvl w:ilvl="0" w:tplc="6B4816DA">
      <w:start w:val="1"/>
      <w:numFmt w:val="bullet"/>
      <w:lvlText w:val=""/>
      <w:lvlJc w:val="left"/>
      <w:pPr>
        <w:ind w:left="1065" w:hanging="360"/>
      </w:pPr>
      <w:rPr>
        <w:rFonts w:ascii="Symbol" w:eastAsia="Segoe UI Symbol" w:hAnsi="Symbol" w:cs="Segoe UI 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5456054"/>
    <w:multiLevelType w:val="hybridMultilevel"/>
    <w:tmpl w:val="D0281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324597"/>
    <w:multiLevelType w:val="hybridMultilevel"/>
    <w:tmpl w:val="2D465DC4"/>
    <w:lvl w:ilvl="0" w:tplc="CCEE522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179DD"/>
    <w:multiLevelType w:val="hybridMultilevel"/>
    <w:tmpl w:val="753CF73C"/>
    <w:lvl w:ilvl="0" w:tplc="25C45B70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30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37"/>
  </w:num>
  <w:num w:numId="12">
    <w:abstractNumId w:val="12"/>
  </w:num>
  <w:num w:numId="13">
    <w:abstractNumId w:val="10"/>
  </w:num>
  <w:num w:numId="14">
    <w:abstractNumId w:val="24"/>
  </w:num>
  <w:num w:numId="15">
    <w:abstractNumId w:val="33"/>
  </w:num>
  <w:num w:numId="16">
    <w:abstractNumId w:val="19"/>
  </w:num>
  <w:num w:numId="17">
    <w:abstractNumId w:val="13"/>
  </w:num>
  <w:num w:numId="18">
    <w:abstractNumId w:val="14"/>
  </w:num>
  <w:num w:numId="19">
    <w:abstractNumId w:val="32"/>
  </w:num>
  <w:num w:numId="20">
    <w:abstractNumId w:val="18"/>
  </w:num>
  <w:num w:numId="21">
    <w:abstractNumId w:val="6"/>
  </w:num>
  <w:num w:numId="22">
    <w:abstractNumId w:val="27"/>
  </w:num>
  <w:num w:numId="23">
    <w:abstractNumId w:val="11"/>
  </w:num>
  <w:num w:numId="24">
    <w:abstractNumId w:val="20"/>
  </w:num>
  <w:num w:numId="25">
    <w:abstractNumId w:val="1"/>
  </w:num>
  <w:num w:numId="26">
    <w:abstractNumId w:val="26"/>
  </w:num>
  <w:num w:numId="27">
    <w:abstractNumId w:val="35"/>
  </w:num>
  <w:num w:numId="28">
    <w:abstractNumId w:val="23"/>
  </w:num>
  <w:num w:numId="29">
    <w:abstractNumId w:val="34"/>
  </w:num>
  <w:num w:numId="30">
    <w:abstractNumId w:val="31"/>
  </w:num>
  <w:num w:numId="31">
    <w:abstractNumId w:val="28"/>
  </w:num>
  <w:num w:numId="32">
    <w:abstractNumId w:val="5"/>
  </w:num>
  <w:num w:numId="33">
    <w:abstractNumId w:val="8"/>
  </w:num>
  <w:num w:numId="34">
    <w:abstractNumId w:val="3"/>
  </w:num>
  <w:num w:numId="35">
    <w:abstractNumId w:val="16"/>
  </w:num>
  <w:num w:numId="36">
    <w:abstractNumId w:val="7"/>
  </w:num>
  <w:num w:numId="37">
    <w:abstractNumId w:val="25"/>
  </w:num>
  <w:num w:numId="38">
    <w:abstractNumId w:val="38"/>
  </w:num>
  <w:num w:numId="39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19"/>
    <w:rsid w:val="0000340A"/>
    <w:rsid w:val="00013487"/>
    <w:rsid w:val="00016306"/>
    <w:rsid w:val="00032F01"/>
    <w:rsid w:val="00033C74"/>
    <w:rsid w:val="00052E40"/>
    <w:rsid w:val="00060932"/>
    <w:rsid w:val="00061AF4"/>
    <w:rsid w:val="00075C62"/>
    <w:rsid w:val="00080BC4"/>
    <w:rsid w:val="0008534C"/>
    <w:rsid w:val="0008625D"/>
    <w:rsid w:val="00086EAF"/>
    <w:rsid w:val="00090823"/>
    <w:rsid w:val="00096B8D"/>
    <w:rsid w:val="000A3A71"/>
    <w:rsid w:val="000A7706"/>
    <w:rsid w:val="000B4A18"/>
    <w:rsid w:val="000C106B"/>
    <w:rsid w:val="000C4B78"/>
    <w:rsid w:val="000D0555"/>
    <w:rsid w:val="000D0E25"/>
    <w:rsid w:val="000D1608"/>
    <w:rsid w:val="000D4310"/>
    <w:rsid w:val="000E46A4"/>
    <w:rsid w:val="000F3439"/>
    <w:rsid w:val="000F5544"/>
    <w:rsid w:val="001013E6"/>
    <w:rsid w:val="00113917"/>
    <w:rsid w:val="00113AB2"/>
    <w:rsid w:val="00120BD7"/>
    <w:rsid w:val="00120D56"/>
    <w:rsid w:val="00124DA9"/>
    <w:rsid w:val="00124E1A"/>
    <w:rsid w:val="001349DC"/>
    <w:rsid w:val="00145776"/>
    <w:rsid w:val="00164FA6"/>
    <w:rsid w:val="0017018E"/>
    <w:rsid w:val="001773E8"/>
    <w:rsid w:val="00183D85"/>
    <w:rsid w:val="001A5832"/>
    <w:rsid w:val="001B439E"/>
    <w:rsid w:val="001B4920"/>
    <w:rsid w:val="001C0B8E"/>
    <w:rsid w:val="001C1302"/>
    <w:rsid w:val="001C372E"/>
    <w:rsid w:val="001D2A20"/>
    <w:rsid w:val="001D2B2B"/>
    <w:rsid w:val="001E7B7F"/>
    <w:rsid w:val="001F20B0"/>
    <w:rsid w:val="00227878"/>
    <w:rsid w:val="00243191"/>
    <w:rsid w:val="00243225"/>
    <w:rsid w:val="00244EB2"/>
    <w:rsid w:val="0025296D"/>
    <w:rsid w:val="00253208"/>
    <w:rsid w:val="002534E9"/>
    <w:rsid w:val="00266DBA"/>
    <w:rsid w:val="002877E5"/>
    <w:rsid w:val="002A1E45"/>
    <w:rsid w:val="002A2837"/>
    <w:rsid w:val="002A430C"/>
    <w:rsid w:val="002A6544"/>
    <w:rsid w:val="002B7997"/>
    <w:rsid w:val="002C228E"/>
    <w:rsid w:val="002D2C86"/>
    <w:rsid w:val="002F2E77"/>
    <w:rsid w:val="00300447"/>
    <w:rsid w:val="0030568F"/>
    <w:rsid w:val="00305CDE"/>
    <w:rsid w:val="0031508F"/>
    <w:rsid w:val="00316E78"/>
    <w:rsid w:val="00336327"/>
    <w:rsid w:val="003448D0"/>
    <w:rsid w:val="003875AB"/>
    <w:rsid w:val="0039246D"/>
    <w:rsid w:val="00392F6A"/>
    <w:rsid w:val="003A475E"/>
    <w:rsid w:val="003A5C7B"/>
    <w:rsid w:val="003A7125"/>
    <w:rsid w:val="003B26FB"/>
    <w:rsid w:val="003C00AD"/>
    <w:rsid w:val="003D18F0"/>
    <w:rsid w:val="003D6C30"/>
    <w:rsid w:val="003E300C"/>
    <w:rsid w:val="003F6CD3"/>
    <w:rsid w:val="004014F3"/>
    <w:rsid w:val="00401516"/>
    <w:rsid w:val="004035E6"/>
    <w:rsid w:val="0042019D"/>
    <w:rsid w:val="00424C6F"/>
    <w:rsid w:val="00426239"/>
    <w:rsid w:val="004377CD"/>
    <w:rsid w:val="00437C20"/>
    <w:rsid w:val="00443AAF"/>
    <w:rsid w:val="0045149C"/>
    <w:rsid w:val="0046416D"/>
    <w:rsid w:val="00475BF0"/>
    <w:rsid w:val="00477840"/>
    <w:rsid w:val="004979E3"/>
    <w:rsid w:val="004B4AA4"/>
    <w:rsid w:val="004C10E4"/>
    <w:rsid w:val="004C58C2"/>
    <w:rsid w:val="004C60A1"/>
    <w:rsid w:val="004C70AD"/>
    <w:rsid w:val="004D058F"/>
    <w:rsid w:val="004E7DAF"/>
    <w:rsid w:val="004F26DD"/>
    <w:rsid w:val="004F48A2"/>
    <w:rsid w:val="004F51A3"/>
    <w:rsid w:val="004F653E"/>
    <w:rsid w:val="005032A4"/>
    <w:rsid w:val="00504F1F"/>
    <w:rsid w:val="00507B78"/>
    <w:rsid w:val="00536694"/>
    <w:rsid w:val="00542A13"/>
    <w:rsid w:val="00546A85"/>
    <w:rsid w:val="005522DF"/>
    <w:rsid w:val="0057310B"/>
    <w:rsid w:val="0057347E"/>
    <w:rsid w:val="00581595"/>
    <w:rsid w:val="00583EC6"/>
    <w:rsid w:val="00587FB8"/>
    <w:rsid w:val="005952E8"/>
    <w:rsid w:val="005A4C37"/>
    <w:rsid w:val="005A508E"/>
    <w:rsid w:val="005B43C6"/>
    <w:rsid w:val="005C10F3"/>
    <w:rsid w:val="005C6151"/>
    <w:rsid w:val="005E0ED6"/>
    <w:rsid w:val="005E203F"/>
    <w:rsid w:val="005E7B19"/>
    <w:rsid w:val="005F458A"/>
    <w:rsid w:val="005F775B"/>
    <w:rsid w:val="00611219"/>
    <w:rsid w:val="006222F8"/>
    <w:rsid w:val="00630B65"/>
    <w:rsid w:val="006336E7"/>
    <w:rsid w:val="00657311"/>
    <w:rsid w:val="0066279E"/>
    <w:rsid w:val="0068274C"/>
    <w:rsid w:val="00682A48"/>
    <w:rsid w:val="0068450F"/>
    <w:rsid w:val="00694B67"/>
    <w:rsid w:val="006A543D"/>
    <w:rsid w:val="006B41E5"/>
    <w:rsid w:val="006C1130"/>
    <w:rsid w:val="006C144A"/>
    <w:rsid w:val="006C4082"/>
    <w:rsid w:val="006C6602"/>
    <w:rsid w:val="006D2BCF"/>
    <w:rsid w:val="006F054F"/>
    <w:rsid w:val="006F2A7D"/>
    <w:rsid w:val="006F6D4F"/>
    <w:rsid w:val="007054C0"/>
    <w:rsid w:val="00715DB7"/>
    <w:rsid w:val="00716802"/>
    <w:rsid w:val="00724549"/>
    <w:rsid w:val="00732332"/>
    <w:rsid w:val="00732AF0"/>
    <w:rsid w:val="0075343E"/>
    <w:rsid w:val="00753E9D"/>
    <w:rsid w:val="00761B96"/>
    <w:rsid w:val="00762DBC"/>
    <w:rsid w:val="00762EBF"/>
    <w:rsid w:val="00762F1F"/>
    <w:rsid w:val="0076514F"/>
    <w:rsid w:val="00766D21"/>
    <w:rsid w:val="007810DB"/>
    <w:rsid w:val="007818F7"/>
    <w:rsid w:val="007908F3"/>
    <w:rsid w:val="007A6E1A"/>
    <w:rsid w:val="007B1569"/>
    <w:rsid w:val="007B72DA"/>
    <w:rsid w:val="007C0F19"/>
    <w:rsid w:val="007C1DC0"/>
    <w:rsid w:val="007C6B4C"/>
    <w:rsid w:val="007D0B1D"/>
    <w:rsid w:val="007E0C96"/>
    <w:rsid w:val="007E6BF1"/>
    <w:rsid w:val="007F3E22"/>
    <w:rsid w:val="007F7C5E"/>
    <w:rsid w:val="00805654"/>
    <w:rsid w:val="00806644"/>
    <w:rsid w:val="00806C54"/>
    <w:rsid w:val="008321EE"/>
    <w:rsid w:val="00837C45"/>
    <w:rsid w:val="00843602"/>
    <w:rsid w:val="00860635"/>
    <w:rsid w:val="00861D1A"/>
    <w:rsid w:val="008666BD"/>
    <w:rsid w:val="00891004"/>
    <w:rsid w:val="00893861"/>
    <w:rsid w:val="00895F6F"/>
    <w:rsid w:val="00897FD4"/>
    <w:rsid w:val="008A16F2"/>
    <w:rsid w:val="008A1D00"/>
    <w:rsid w:val="008A7046"/>
    <w:rsid w:val="008B2F34"/>
    <w:rsid w:val="008B53C8"/>
    <w:rsid w:val="008B646E"/>
    <w:rsid w:val="008C44EA"/>
    <w:rsid w:val="008D6A03"/>
    <w:rsid w:val="008F4CCE"/>
    <w:rsid w:val="008F54D3"/>
    <w:rsid w:val="008F6486"/>
    <w:rsid w:val="00900BF3"/>
    <w:rsid w:val="00902D01"/>
    <w:rsid w:val="00932EE0"/>
    <w:rsid w:val="00937868"/>
    <w:rsid w:val="009510C0"/>
    <w:rsid w:val="0095750A"/>
    <w:rsid w:val="009649B9"/>
    <w:rsid w:val="00967894"/>
    <w:rsid w:val="009746F5"/>
    <w:rsid w:val="00983B04"/>
    <w:rsid w:val="009929FB"/>
    <w:rsid w:val="009950D9"/>
    <w:rsid w:val="009B4E69"/>
    <w:rsid w:val="009B6904"/>
    <w:rsid w:val="009D3171"/>
    <w:rsid w:val="009D5829"/>
    <w:rsid w:val="009E05A7"/>
    <w:rsid w:val="009E4C88"/>
    <w:rsid w:val="009F3182"/>
    <w:rsid w:val="00A02351"/>
    <w:rsid w:val="00A05C3D"/>
    <w:rsid w:val="00A05CDD"/>
    <w:rsid w:val="00A10B78"/>
    <w:rsid w:val="00A149D2"/>
    <w:rsid w:val="00A25C11"/>
    <w:rsid w:val="00A316D1"/>
    <w:rsid w:val="00A3307F"/>
    <w:rsid w:val="00A40A6F"/>
    <w:rsid w:val="00A40E81"/>
    <w:rsid w:val="00A456C9"/>
    <w:rsid w:val="00A45CD2"/>
    <w:rsid w:val="00A46781"/>
    <w:rsid w:val="00A71196"/>
    <w:rsid w:val="00A727BD"/>
    <w:rsid w:val="00A8320E"/>
    <w:rsid w:val="00A859A0"/>
    <w:rsid w:val="00A9500B"/>
    <w:rsid w:val="00AB5211"/>
    <w:rsid w:val="00AE6AA4"/>
    <w:rsid w:val="00AF2B7E"/>
    <w:rsid w:val="00AF4FE7"/>
    <w:rsid w:val="00B03491"/>
    <w:rsid w:val="00B05114"/>
    <w:rsid w:val="00B0555C"/>
    <w:rsid w:val="00B17E58"/>
    <w:rsid w:val="00B21F3E"/>
    <w:rsid w:val="00B47641"/>
    <w:rsid w:val="00B47A4E"/>
    <w:rsid w:val="00B53229"/>
    <w:rsid w:val="00B61D6E"/>
    <w:rsid w:val="00B72A6A"/>
    <w:rsid w:val="00B74297"/>
    <w:rsid w:val="00B7748D"/>
    <w:rsid w:val="00B87955"/>
    <w:rsid w:val="00B93186"/>
    <w:rsid w:val="00BA3DB6"/>
    <w:rsid w:val="00BA7A12"/>
    <w:rsid w:val="00BB36A7"/>
    <w:rsid w:val="00BB3F77"/>
    <w:rsid w:val="00BD2804"/>
    <w:rsid w:val="00BF70FD"/>
    <w:rsid w:val="00C00664"/>
    <w:rsid w:val="00C11AFB"/>
    <w:rsid w:val="00C348AB"/>
    <w:rsid w:val="00C41E46"/>
    <w:rsid w:val="00C45155"/>
    <w:rsid w:val="00C51D38"/>
    <w:rsid w:val="00C51E9C"/>
    <w:rsid w:val="00C64176"/>
    <w:rsid w:val="00C73C00"/>
    <w:rsid w:val="00CA138E"/>
    <w:rsid w:val="00CA55B4"/>
    <w:rsid w:val="00CA7A01"/>
    <w:rsid w:val="00CA7E6D"/>
    <w:rsid w:val="00CB1395"/>
    <w:rsid w:val="00CC77ED"/>
    <w:rsid w:val="00CD0DCD"/>
    <w:rsid w:val="00CD3CE7"/>
    <w:rsid w:val="00CD7936"/>
    <w:rsid w:val="00CE12EF"/>
    <w:rsid w:val="00CE278E"/>
    <w:rsid w:val="00CE42B2"/>
    <w:rsid w:val="00D01021"/>
    <w:rsid w:val="00D0270F"/>
    <w:rsid w:val="00D04DF1"/>
    <w:rsid w:val="00D20F27"/>
    <w:rsid w:val="00D2677B"/>
    <w:rsid w:val="00D30CCE"/>
    <w:rsid w:val="00D30EE5"/>
    <w:rsid w:val="00D32897"/>
    <w:rsid w:val="00D37E50"/>
    <w:rsid w:val="00D44303"/>
    <w:rsid w:val="00D528C5"/>
    <w:rsid w:val="00D54646"/>
    <w:rsid w:val="00D61ADD"/>
    <w:rsid w:val="00D66E12"/>
    <w:rsid w:val="00D80599"/>
    <w:rsid w:val="00D846B8"/>
    <w:rsid w:val="00D9362B"/>
    <w:rsid w:val="00D949BD"/>
    <w:rsid w:val="00D965FA"/>
    <w:rsid w:val="00DA31B5"/>
    <w:rsid w:val="00DA6DB4"/>
    <w:rsid w:val="00DC5BE8"/>
    <w:rsid w:val="00DC666B"/>
    <w:rsid w:val="00DC7905"/>
    <w:rsid w:val="00DD3A23"/>
    <w:rsid w:val="00DD4EBA"/>
    <w:rsid w:val="00DD4ED2"/>
    <w:rsid w:val="00DE07D6"/>
    <w:rsid w:val="00DE6F75"/>
    <w:rsid w:val="00DF4931"/>
    <w:rsid w:val="00E01BDF"/>
    <w:rsid w:val="00E02DD5"/>
    <w:rsid w:val="00E071CC"/>
    <w:rsid w:val="00E1231B"/>
    <w:rsid w:val="00E1489B"/>
    <w:rsid w:val="00E20F7D"/>
    <w:rsid w:val="00E36F50"/>
    <w:rsid w:val="00E37B2D"/>
    <w:rsid w:val="00E50D67"/>
    <w:rsid w:val="00E51556"/>
    <w:rsid w:val="00E66EEE"/>
    <w:rsid w:val="00E7005C"/>
    <w:rsid w:val="00E81E13"/>
    <w:rsid w:val="00E850F1"/>
    <w:rsid w:val="00E87D56"/>
    <w:rsid w:val="00EA31FC"/>
    <w:rsid w:val="00EB3762"/>
    <w:rsid w:val="00EC207F"/>
    <w:rsid w:val="00EC2B6E"/>
    <w:rsid w:val="00EC439D"/>
    <w:rsid w:val="00EC57A4"/>
    <w:rsid w:val="00EC5D81"/>
    <w:rsid w:val="00ED355E"/>
    <w:rsid w:val="00EF5B50"/>
    <w:rsid w:val="00F04515"/>
    <w:rsid w:val="00F10EFB"/>
    <w:rsid w:val="00F11F04"/>
    <w:rsid w:val="00F12AF3"/>
    <w:rsid w:val="00F179F1"/>
    <w:rsid w:val="00F220CD"/>
    <w:rsid w:val="00F436EF"/>
    <w:rsid w:val="00F46992"/>
    <w:rsid w:val="00F52E6A"/>
    <w:rsid w:val="00F536FC"/>
    <w:rsid w:val="00F6270E"/>
    <w:rsid w:val="00F65776"/>
    <w:rsid w:val="00F65936"/>
    <w:rsid w:val="00FA0997"/>
    <w:rsid w:val="00FA47DF"/>
    <w:rsid w:val="00FA56AD"/>
    <w:rsid w:val="00FB4BD8"/>
    <w:rsid w:val="00FC3FED"/>
    <w:rsid w:val="00FD3D98"/>
    <w:rsid w:val="00FD3ED7"/>
    <w:rsid w:val="00FE5E19"/>
    <w:rsid w:val="00FE74DF"/>
    <w:rsid w:val="00FF5762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8435"/>
  <w15:docId w15:val="{F541EEF5-F105-4A1E-874E-A08DCCD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right="103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DF"/>
    <w:pPr>
      <w:keepNext/>
      <w:spacing w:after="0" w:line="240" w:lineRule="auto"/>
      <w:ind w:left="0" w:right="0" w:firstLine="0"/>
      <w:outlineLvl w:val="0"/>
    </w:pPr>
    <w:rPr>
      <w:rFonts w:eastAsia="Times New Roman" w:cs="Times New Roman"/>
      <w:b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BDF"/>
    <w:pPr>
      <w:keepNext/>
      <w:spacing w:before="240" w:after="60" w:line="240" w:lineRule="auto"/>
      <w:ind w:left="0" w:right="0" w:firstLine="0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BDF"/>
    <w:pPr>
      <w:keepNext/>
      <w:spacing w:before="240" w:after="60" w:line="240" w:lineRule="auto"/>
      <w:ind w:left="0" w:righ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3"/>
    </w:pPr>
    <w:rPr>
      <w:rFonts w:ascii="Calibri Light" w:eastAsia="Times New Roman" w:hAnsi="Calibri Light" w:cs="Times New Roman"/>
      <w:color w:val="auto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4"/>
    </w:pPr>
    <w:rPr>
      <w:rFonts w:ascii="Calibri Light" w:eastAsia="Times New Roman" w:hAnsi="Calibri Light" w:cs="Times New Roman"/>
      <w:color w:val="44546A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1B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BD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1BDF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rsid w:val="00E01BDF"/>
  </w:style>
  <w:style w:type="paragraph" w:styleId="BalloonText">
    <w:name w:val="Balloon Text"/>
    <w:basedOn w:val="Normal"/>
    <w:link w:val="BalloonTextChar"/>
    <w:semiHidden/>
    <w:rsid w:val="00E01BDF"/>
    <w:pPr>
      <w:spacing w:after="0" w:line="240" w:lineRule="auto"/>
      <w:ind w:left="0" w:right="0" w:firstLine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B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1BDF"/>
    <w:pPr>
      <w:widowControl w:val="0"/>
      <w:spacing w:after="0" w:line="240" w:lineRule="auto"/>
      <w:ind w:left="0" w:right="0" w:firstLine="0"/>
    </w:pPr>
    <w:rPr>
      <w:rFonts w:eastAsia="Times New Roman" w:cs="Times New Roman"/>
      <w:b/>
      <w:snapToGrid w:val="0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1BDF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E01BDF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1BD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01BDF"/>
    <w:pPr>
      <w:spacing w:after="120" w:line="48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BDF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1BDF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01BDF"/>
    <w:pPr>
      <w:spacing w:after="0" w:line="240" w:lineRule="auto"/>
      <w:ind w:left="566" w:right="0" w:hanging="283"/>
    </w:pPr>
    <w:rPr>
      <w:rFonts w:eastAsia="Times New Roman"/>
      <w:color w:val="auto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E01BDF"/>
    <w:rPr>
      <w:rFonts w:ascii="Arial" w:eastAsia="Times New Roman" w:hAnsi="Arial" w:cs="Arial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E01BDF"/>
    <w:pPr>
      <w:numPr>
        <w:numId w:val="2"/>
      </w:numPr>
      <w:spacing w:after="0" w:line="240" w:lineRule="auto"/>
      <w:ind w:right="0"/>
    </w:pPr>
    <w:rPr>
      <w:rFonts w:eastAsia="Times New Roman"/>
      <w:color w:val="auto"/>
      <w:szCs w:val="24"/>
      <w:lang w:eastAsia="en-US"/>
    </w:rPr>
  </w:style>
  <w:style w:type="paragraph" w:styleId="ListContinue2">
    <w:name w:val="List Continue 2"/>
    <w:basedOn w:val="Normal"/>
    <w:rsid w:val="00E01BDF"/>
    <w:pPr>
      <w:spacing w:after="120" w:line="240" w:lineRule="auto"/>
      <w:ind w:left="566" w:right="0" w:firstLine="0"/>
    </w:pPr>
    <w:rPr>
      <w:rFonts w:eastAsia="Times New Roman"/>
      <w:color w:val="auto"/>
      <w:szCs w:val="24"/>
      <w:lang w:eastAsia="en-US"/>
    </w:rPr>
  </w:style>
  <w:style w:type="character" w:styleId="Hyperlink">
    <w:name w:val="Hyperlink"/>
    <w:uiPriority w:val="99"/>
    <w:rsid w:val="00E01BDF"/>
    <w:rPr>
      <w:color w:val="0000FF"/>
      <w:u w:val="single"/>
    </w:rPr>
  </w:style>
  <w:style w:type="paragraph" w:customStyle="1" w:styleId="DefaultText">
    <w:name w:val="Default Text"/>
    <w:basedOn w:val="Normal"/>
    <w:rsid w:val="00E01BDF"/>
    <w:pPr>
      <w:widowControl w:val="0"/>
      <w:spacing w:after="0" w:line="240" w:lineRule="auto"/>
      <w:ind w:left="0" w:right="0" w:firstLine="0"/>
    </w:pPr>
    <w:rPr>
      <w:rFonts w:ascii="Garamond" w:eastAsia="Times New Roman" w:hAnsi="Garamond"/>
      <w:color w:val="auto"/>
      <w:sz w:val="2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01BDF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0" w:line="240" w:lineRule="auto"/>
      <w:ind w:left="0" w:right="0" w:firstLine="0"/>
      <w:jc w:val="both"/>
    </w:pPr>
    <w:rPr>
      <w:rFonts w:ascii="Tahoma" w:eastAsia="Times New Roman" w:hAnsi="Tahoma" w:cs="Tahoma"/>
      <w:i/>
      <w:iCs/>
      <w:color w:val="auto"/>
      <w:spacing w:val="-3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01BDF"/>
    <w:rPr>
      <w:rFonts w:ascii="Tahoma" w:eastAsia="Times New Roman" w:hAnsi="Tahoma" w:cs="Tahoma"/>
      <w:i/>
      <w:iCs/>
      <w:spacing w:val="-3"/>
      <w:sz w:val="24"/>
      <w:szCs w:val="24"/>
      <w:lang w:eastAsia="en-US"/>
    </w:rPr>
  </w:style>
  <w:style w:type="table" w:styleId="TableGrid0">
    <w:name w:val="Table Grid"/>
    <w:basedOn w:val="TableNormal"/>
    <w:rsid w:val="00E0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1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01BDF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DF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EndnoteReference">
    <w:name w:val="endnote reference"/>
    <w:rsid w:val="00E01BDF"/>
    <w:rPr>
      <w:vertAlign w:val="superscript"/>
    </w:rPr>
  </w:style>
  <w:style w:type="paragraph" w:styleId="FootnoteText">
    <w:name w:val="footnote text"/>
    <w:basedOn w:val="Normal"/>
    <w:link w:val="Foot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rsid w:val="00E01BD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01BD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E01BDF"/>
    <w:pPr>
      <w:spacing w:after="100" w:line="240" w:lineRule="auto"/>
      <w:ind w:left="240" w:right="0" w:firstLine="0"/>
    </w:pPr>
    <w:rPr>
      <w:rFonts w:eastAsia="Times New Roman"/>
      <w:color w:val="auto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E01BDF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right="0"/>
      <w:jc w:val="both"/>
    </w:pPr>
    <w:rPr>
      <w:rFonts w:eastAsia="Times New Roman"/>
      <w:b/>
      <w:color w:val="auto"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E01BDF"/>
    <w:rPr>
      <w:rFonts w:ascii="Arial" w:eastAsia="Arial" w:hAnsi="Arial" w:cs="Arial"/>
      <w:color w:val="000000"/>
      <w:sz w:val="24"/>
    </w:rPr>
  </w:style>
  <w:style w:type="character" w:customStyle="1" w:styleId="Heading1111Char">
    <w:name w:val="Heading 1111 Char"/>
    <w:link w:val="Heading1111"/>
    <w:rsid w:val="00E01BDF"/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E01BDF"/>
    <w:pPr>
      <w:tabs>
        <w:tab w:val="left" w:pos="567"/>
        <w:tab w:val="right" w:leader="dot" w:pos="9356"/>
      </w:tabs>
      <w:spacing w:beforeLines="60" w:before="144" w:afterLines="60" w:after="144" w:line="240" w:lineRule="auto"/>
      <w:ind w:left="0" w:right="0" w:firstLine="0"/>
      <w:jc w:val="both"/>
    </w:pPr>
    <w:rPr>
      <w:rFonts w:eastAsia="Times New Roman"/>
      <w:color w:val="auto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B78"/>
    <w:rPr>
      <w:rFonts w:ascii="Calibri Light" w:eastAsia="Times New Roman" w:hAnsi="Calibri Light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10B78"/>
    <w:rPr>
      <w:rFonts w:ascii="Calibri Light" w:eastAsia="Times New Roman" w:hAnsi="Calibri Light" w:cs="Times New Roman"/>
      <w:color w:val="44546A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B78"/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B78"/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B78"/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B78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A10B78"/>
    <w:pPr>
      <w:spacing w:after="120" w:line="240" w:lineRule="auto"/>
      <w:ind w:left="0" w:right="0" w:firstLine="0"/>
    </w:pPr>
    <w:rPr>
      <w:rFonts w:ascii="Calibri" w:eastAsia="Calibri" w:hAnsi="Calibri" w:cs="Times New Roman"/>
      <w:b/>
      <w:bCs/>
      <w:smallCaps/>
      <w:color w:val="595959"/>
      <w:spacing w:val="6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0B78"/>
    <w:pPr>
      <w:spacing w:after="0" w:line="240" w:lineRule="auto"/>
      <w:ind w:left="0" w:right="0" w:firstLine="0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0B78"/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B78"/>
    <w:pPr>
      <w:numPr>
        <w:ilvl w:val="1"/>
      </w:numPr>
      <w:spacing w:after="120" w:line="240" w:lineRule="auto"/>
      <w:ind w:left="730" w:right="0" w:hanging="10"/>
    </w:pPr>
    <w:rPr>
      <w:rFonts w:ascii="Calibri Light" w:eastAsia="Times New Roman" w:hAnsi="Calibri Light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0B78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A10B78"/>
    <w:rPr>
      <w:b/>
      <w:bCs/>
    </w:rPr>
  </w:style>
  <w:style w:type="character" w:styleId="Emphasis">
    <w:name w:val="Emphasis"/>
    <w:uiPriority w:val="20"/>
    <w:qFormat/>
    <w:rsid w:val="00A10B78"/>
    <w:rPr>
      <w:i/>
      <w:iCs/>
    </w:rPr>
  </w:style>
  <w:style w:type="paragraph" w:styleId="NoSpacing">
    <w:name w:val="No Spacing"/>
    <w:uiPriority w:val="1"/>
    <w:qFormat/>
    <w:rsid w:val="00A10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0B78"/>
    <w:pPr>
      <w:spacing w:before="160" w:after="120" w:line="264" w:lineRule="auto"/>
      <w:ind w:left="720" w:right="720" w:firstLine="0"/>
    </w:pPr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10B78"/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B78"/>
    <w:pPr>
      <w:pBdr>
        <w:left w:val="single" w:sz="18" w:space="12" w:color="5B9BD5"/>
      </w:pBdr>
      <w:spacing w:before="100" w:beforeAutospacing="1" w:after="120" w:line="300" w:lineRule="auto"/>
      <w:ind w:left="1224" w:right="1224" w:firstLine="0"/>
    </w:pPr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B78"/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A10B78"/>
    <w:rPr>
      <w:i/>
      <w:iCs/>
      <w:color w:val="404040"/>
    </w:rPr>
  </w:style>
  <w:style w:type="character" w:styleId="IntenseEmphasis">
    <w:name w:val="Intense Emphasis"/>
    <w:uiPriority w:val="21"/>
    <w:qFormat/>
    <w:rsid w:val="00A10B78"/>
    <w:rPr>
      <w:b/>
      <w:bCs/>
      <w:i/>
      <w:iCs/>
    </w:rPr>
  </w:style>
  <w:style w:type="character" w:styleId="SubtleReference">
    <w:name w:val="Subtle Reference"/>
    <w:uiPriority w:val="31"/>
    <w:qFormat/>
    <w:rsid w:val="00A10B7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10B7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10B78"/>
    <w:rPr>
      <w:b/>
      <w:bCs/>
      <w:smallCaps/>
    </w:rPr>
  </w:style>
  <w:style w:type="numbering" w:customStyle="1" w:styleId="NoList2">
    <w:name w:val="No List2"/>
    <w:next w:val="NoList"/>
    <w:uiPriority w:val="99"/>
    <w:semiHidden/>
    <w:rsid w:val="005E0ED6"/>
  </w:style>
  <w:style w:type="numbering" w:customStyle="1" w:styleId="NoList3">
    <w:name w:val="No List3"/>
    <w:next w:val="NoList"/>
    <w:uiPriority w:val="99"/>
    <w:semiHidden/>
    <w:unhideWhenUsed/>
    <w:rsid w:val="00FD3D98"/>
  </w:style>
  <w:style w:type="numbering" w:customStyle="1" w:styleId="NoList4">
    <w:name w:val="No List4"/>
    <w:next w:val="NoList"/>
    <w:uiPriority w:val="99"/>
    <w:semiHidden/>
    <w:rsid w:val="00CE42B2"/>
  </w:style>
  <w:style w:type="numbering" w:customStyle="1" w:styleId="NoList5">
    <w:name w:val="No List5"/>
    <w:next w:val="NoList"/>
    <w:uiPriority w:val="99"/>
    <w:semiHidden/>
    <w:rsid w:val="005F458A"/>
  </w:style>
  <w:style w:type="table" w:customStyle="1" w:styleId="TableGrid1">
    <w:name w:val="Table Grid1"/>
    <w:basedOn w:val="TableNormal"/>
    <w:next w:val="TableGrid0"/>
    <w:rsid w:val="005F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rsid w:val="00BB3F77"/>
  </w:style>
  <w:style w:type="numbering" w:customStyle="1" w:styleId="NoList7">
    <w:name w:val="No List7"/>
    <w:next w:val="NoList"/>
    <w:uiPriority w:val="99"/>
    <w:semiHidden/>
    <w:rsid w:val="00D30EE5"/>
  </w:style>
  <w:style w:type="numbering" w:customStyle="1" w:styleId="NoList8">
    <w:name w:val="No List8"/>
    <w:next w:val="NoList"/>
    <w:uiPriority w:val="99"/>
    <w:semiHidden/>
    <w:rsid w:val="003B26FB"/>
  </w:style>
  <w:style w:type="paragraph" w:styleId="BodyTextIndent3">
    <w:name w:val="Body Text Indent 3"/>
    <w:basedOn w:val="Normal"/>
    <w:link w:val="BodyTextIndent3Char"/>
    <w:rsid w:val="003B26FB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26FB"/>
    <w:rPr>
      <w:rFonts w:ascii="Times New Roman" w:eastAsia="Times New Roman" w:hAnsi="Times New Roman" w:cs="Times New Roman"/>
      <w:sz w:val="16"/>
      <w:szCs w:val="16"/>
    </w:rPr>
  </w:style>
  <w:style w:type="numbering" w:customStyle="1" w:styleId="NoList9">
    <w:name w:val="No List9"/>
    <w:next w:val="NoList"/>
    <w:uiPriority w:val="99"/>
    <w:semiHidden/>
    <w:unhideWhenUsed/>
    <w:rsid w:val="00E071CC"/>
  </w:style>
  <w:style w:type="numbering" w:customStyle="1" w:styleId="NoList10">
    <w:name w:val="No List10"/>
    <w:next w:val="NoList"/>
    <w:uiPriority w:val="99"/>
    <w:semiHidden/>
    <w:rsid w:val="004F51A3"/>
  </w:style>
  <w:style w:type="numbering" w:customStyle="1" w:styleId="NoList11">
    <w:name w:val="No List11"/>
    <w:next w:val="NoList"/>
    <w:uiPriority w:val="99"/>
    <w:semiHidden/>
    <w:rsid w:val="002A1E45"/>
  </w:style>
  <w:style w:type="table" w:customStyle="1" w:styleId="TableGrid2">
    <w:name w:val="Table Grid2"/>
    <w:basedOn w:val="TableNormal"/>
    <w:next w:val="TableGrid0"/>
    <w:rsid w:val="002A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1E45"/>
    <w:pPr>
      <w:spacing w:before="100" w:beforeAutospacing="1" w:after="100" w:afterAutospacing="1" w:line="240" w:lineRule="auto"/>
      <w:ind w:left="0" w:right="0" w:firstLine="0"/>
    </w:pPr>
    <w:rPr>
      <w:rFonts w:ascii="Calibri" w:eastAsia="Calibri" w:hAnsi="Calibri" w:cs="Calibri"/>
      <w:color w:val="auto"/>
      <w:sz w:val="22"/>
    </w:rPr>
  </w:style>
  <w:style w:type="character" w:styleId="UnresolvedMention">
    <w:name w:val="Unresolved Mention"/>
    <w:uiPriority w:val="99"/>
    <w:semiHidden/>
    <w:unhideWhenUsed/>
    <w:rsid w:val="002A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4DD-9C21-44F2-9632-388F218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CARE COMMITTEE OF KINVER PARISH COUNCIL HELD ON WEDNESDAY 21ST OCTOBER 1998</vt:lpstr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CARE COMMITTEE OF KINVER PARISH COUNCIL HELD ON WEDNESDAY 21ST OCTOBER 1998</dc:title>
  <dc:subject/>
  <dc:creator>S.S.D.C.</dc:creator>
  <cp:keywords/>
  <cp:lastModifiedBy>Jenny Neal</cp:lastModifiedBy>
  <cp:revision>4</cp:revision>
  <cp:lastPrinted>2022-02-17T09:13:00Z</cp:lastPrinted>
  <dcterms:created xsi:type="dcterms:W3CDTF">2022-02-17T09:13:00Z</dcterms:created>
  <dcterms:modified xsi:type="dcterms:W3CDTF">2022-02-18T08:05:00Z</dcterms:modified>
</cp:coreProperties>
</file>